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vertAnchor="text" w:horzAnchor="margin" w:tblpY="2330"/>
        <w:tblW w:w="0" w:type="auto"/>
        <w:tblLook w:val="04A0" w:firstRow="1" w:lastRow="0" w:firstColumn="1" w:lastColumn="0" w:noHBand="0" w:noVBand="1"/>
      </w:tblPr>
      <w:tblGrid>
        <w:gridCol w:w="10194"/>
      </w:tblGrid>
      <w:tr w:rsidR="00F43C60" w:rsidRPr="00EA58FC" w14:paraId="7EF020C6" w14:textId="77777777" w:rsidTr="004C7B7B">
        <w:trPr>
          <w:trHeight w:val="987"/>
        </w:trPr>
        <w:tc>
          <w:tcPr>
            <w:tcW w:w="10194" w:type="dxa"/>
          </w:tcPr>
          <w:p w14:paraId="601B4828" w14:textId="77777777" w:rsidR="004F320E" w:rsidRPr="004F320E" w:rsidRDefault="004F320E" w:rsidP="004F320E">
            <w:pPr>
              <w:jc w:val="center"/>
              <w:rPr>
                <w:rFonts w:ascii="Times New Roman" w:eastAsia="Times New Roman" w:hAnsi="Times New Roman" w:cs="Times New Roman"/>
                <w:b/>
                <w:bCs/>
                <w:color w:val="ED7D31" w:themeColor="accent2"/>
                <w:sz w:val="24"/>
                <w:szCs w:val="24"/>
              </w:rPr>
            </w:pPr>
            <w:r w:rsidRPr="004F320E">
              <w:rPr>
                <w:rFonts w:ascii="Times New Roman" w:hAnsi="Times New Roman" w:cs="Times New Roman"/>
                <w:b/>
                <w:bCs/>
                <w:color w:val="ED7D31" w:themeColor="accent2"/>
                <w:sz w:val="24"/>
                <w:szCs w:val="24"/>
              </w:rPr>
              <w:t>BORDER RECONNAISSANCE ALONG THE INDIA–CHINA FRONTIER: INSIGHTS FROM ORAL TESTIMONIES</w:t>
            </w:r>
          </w:p>
          <w:p w14:paraId="2AC59997" w14:textId="77777777" w:rsidR="004F320E" w:rsidRDefault="004F320E" w:rsidP="004F320E">
            <w:pPr>
              <w:jc w:val="center"/>
              <w:rPr>
                <w:rFonts w:ascii="Times New Roman" w:hAnsi="Times New Roman" w:cs="Times New Roman"/>
              </w:rPr>
            </w:pPr>
          </w:p>
          <w:p w14:paraId="11AC0279" w14:textId="2E1D07EB" w:rsidR="004F320E" w:rsidRPr="00E77122" w:rsidRDefault="004F320E" w:rsidP="004F320E">
            <w:pPr>
              <w:jc w:val="center"/>
              <w:rPr>
                <w:rFonts w:ascii="Times New Roman" w:hAnsi="Times New Roman" w:cs="Times New Roman"/>
              </w:rPr>
            </w:pPr>
            <w:r w:rsidRPr="00E77122">
              <w:rPr>
                <w:rFonts w:ascii="Times New Roman" w:hAnsi="Times New Roman" w:cs="Times New Roman"/>
              </w:rPr>
              <w:t>Dr. M</w:t>
            </w:r>
            <w:proofErr w:type="spellStart"/>
            <w:r w:rsidRPr="00E77122">
              <w:rPr>
                <w:rFonts w:ascii="Times New Roman" w:hAnsi="Times New Roman" w:cs="Times New Roman"/>
              </w:rPr>
              <w:t>ijina</w:t>
            </w:r>
            <w:proofErr w:type="spellEnd"/>
            <w:r w:rsidRPr="00E77122">
              <w:rPr>
                <w:rFonts w:ascii="Times New Roman" w:hAnsi="Times New Roman" w:cs="Times New Roman"/>
              </w:rPr>
              <w:t xml:space="preserve"> </w:t>
            </w:r>
            <w:proofErr w:type="spellStart"/>
            <w:r w:rsidRPr="00E77122">
              <w:rPr>
                <w:rFonts w:ascii="Times New Roman" w:hAnsi="Times New Roman" w:cs="Times New Roman"/>
              </w:rPr>
              <w:t>Pertin</w:t>
            </w:r>
            <w:proofErr w:type="spellEnd"/>
          </w:p>
          <w:p w14:paraId="6D5F5FEE" w14:textId="23DCD38B" w:rsidR="00803C95" w:rsidRPr="00EA58FC" w:rsidRDefault="00803C95" w:rsidP="003930E6">
            <w:pPr>
              <w:jc w:val="center"/>
              <w:rPr>
                <w:rFonts w:ascii="Times New Roman" w:hAnsi="Times New Roman" w:cs="Times New Roman"/>
                <w:sz w:val="11"/>
                <w:szCs w:val="11"/>
              </w:rPr>
            </w:pPr>
          </w:p>
        </w:tc>
      </w:tr>
    </w:tbl>
    <w:p w14:paraId="0B56D86B" w14:textId="61438A66" w:rsidR="00CF6D81" w:rsidRPr="00EA58FC" w:rsidRDefault="001F67CA" w:rsidP="00CF6D81">
      <w:pPr>
        <w:tabs>
          <w:tab w:val="left" w:pos="2655"/>
        </w:tabs>
        <w:spacing w:line="240" w:lineRule="auto"/>
        <w:jc w:val="center"/>
        <w:rPr>
          <w:rFonts w:ascii="Times New Roman" w:hAnsi="Times New Roman" w:cs="Times New Roman"/>
          <w:b/>
          <w:sz w:val="24"/>
          <w:szCs w:val="24"/>
        </w:rPr>
      </w:pPr>
      <w:r w:rsidRPr="00EA58FC">
        <w:rPr>
          <w:rFonts w:ascii="Times New Roman" w:hAnsi="Times New Roman" w:cs="Times New Roman"/>
          <w:b/>
          <w:noProof/>
          <w:sz w:val="24"/>
          <w:szCs w:val="24"/>
        </w:rPr>
        <w:drawing>
          <wp:inline distT="0" distB="0" distL="0" distR="0" wp14:anchorId="5DA0A749" wp14:editId="56846703">
            <wp:extent cx="6479540" cy="1374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6479540" cy="1374775"/>
                    </a:xfrm>
                    <a:prstGeom prst="rect">
                      <a:avLst/>
                    </a:prstGeom>
                  </pic:spPr>
                </pic:pic>
              </a:graphicData>
            </a:graphic>
          </wp:inline>
        </w:drawing>
      </w:r>
    </w:p>
    <w:p w14:paraId="75D2AEC3" w14:textId="708756DD" w:rsidR="00CF6D81" w:rsidRPr="00EA58FC" w:rsidRDefault="00CF6D81" w:rsidP="00D13CD8">
      <w:pPr>
        <w:jc w:val="both"/>
        <w:rPr>
          <w:rFonts w:ascii="Times New Roman" w:hAnsi="Times New Roman" w:cs="Times New Roman"/>
          <w:b/>
          <w:color w:val="ED7D31" w:themeColor="accent2"/>
          <w:sz w:val="2"/>
          <w:szCs w:val="2"/>
        </w:rPr>
      </w:pPr>
      <w:bookmarkStart w:id="0" w:name="header"/>
      <w:bookmarkStart w:id="1" w:name="_Hlk197707655"/>
      <w:bookmarkEnd w:id="0"/>
      <w:bookmarkEnd w:id="1"/>
    </w:p>
    <w:p w14:paraId="624F3487" w14:textId="131C49E9" w:rsidR="00CF6D81" w:rsidRPr="00EA58FC" w:rsidRDefault="006B1C3B" w:rsidP="00601E1B">
      <w:pPr>
        <w:shd w:val="clear" w:color="auto" w:fill="F4B083" w:themeFill="accent2" w:themeFillTint="99"/>
        <w:rPr>
          <w:rFonts w:ascii="Times New Roman" w:hAnsi="Times New Roman" w:cs="Times New Roman"/>
          <w:b/>
          <w:color w:val="000000" w:themeColor="text1"/>
          <w:sz w:val="20"/>
          <w:szCs w:val="20"/>
        </w:rPr>
        <w:sectPr w:rsidR="00CF6D81" w:rsidRPr="00EA58FC" w:rsidSect="004F320E">
          <w:headerReference w:type="default" r:id="rId9"/>
          <w:footerReference w:type="default" r:id="rId10"/>
          <w:pgSz w:w="11906" w:h="16838"/>
          <w:pgMar w:top="993" w:right="851" w:bottom="1440" w:left="851" w:header="567" w:footer="782" w:gutter="0"/>
          <w:pgBorders w:offsetFrom="page">
            <w:top w:val="single" w:sz="4" w:space="24" w:color="auto"/>
            <w:left w:val="single" w:sz="4" w:space="24" w:color="auto"/>
            <w:bottom w:val="single" w:sz="4" w:space="24" w:color="auto"/>
            <w:right w:val="single" w:sz="4" w:space="24" w:color="auto"/>
          </w:pgBorders>
          <w:pgNumType w:start="187"/>
          <w:cols w:space="708"/>
          <w:docGrid w:linePitch="360"/>
        </w:sectPr>
      </w:pPr>
      <w:r w:rsidRPr="00EA58FC">
        <w:rPr>
          <w:rFonts w:ascii="Times New Roman" w:hAnsi="Times New Roman" w:cs="Times New Roman"/>
          <w:b/>
          <w:noProof/>
        </w:rPr>
        <w:drawing>
          <wp:anchor distT="0" distB="0" distL="114300" distR="114300" simplePos="0" relativeHeight="251658240" behindDoc="0" locked="0" layoutInCell="1" allowOverlap="1" wp14:anchorId="3F783582" wp14:editId="33713A70">
            <wp:simplePos x="0" y="0"/>
            <wp:positionH relativeFrom="margin">
              <wp:posOffset>5627370</wp:posOffset>
            </wp:positionH>
            <wp:positionV relativeFrom="margin">
              <wp:posOffset>2410460</wp:posOffset>
            </wp:positionV>
            <wp:extent cx="850265" cy="233680"/>
            <wp:effectExtent l="0" t="0" r="63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0265" cy="233680"/>
                    </a:xfrm>
                    <a:prstGeom prst="rect">
                      <a:avLst/>
                    </a:prstGeom>
                  </pic:spPr>
                </pic:pic>
              </a:graphicData>
            </a:graphic>
            <wp14:sizeRelH relativeFrom="margin">
              <wp14:pctWidth>0</wp14:pctWidth>
            </wp14:sizeRelH>
            <wp14:sizeRelV relativeFrom="margin">
              <wp14:pctHeight>0</wp14:pctHeight>
            </wp14:sizeRelV>
          </wp:anchor>
        </w:drawing>
      </w:r>
      <w:r w:rsidR="00CF6D81" w:rsidRPr="00EA58FC">
        <w:rPr>
          <w:rFonts w:ascii="Times New Roman" w:hAnsi="Times New Roman" w:cs="Times New Roman"/>
          <w:b/>
          <w:color w:val="000000" w:themeColor="text1"/>
          <w:sz w:val="20"/>
          <w:szCs w:val="20"/>
        </w:rPr>
        <w:t>RESEARCH ARTICLE</w:t>
      </w:r>
    </w:p>
    <w:p w14:paraId="6612EBA8" w14:textId="77777777" w:rsidR="0047448C" w:rsidRPr="00EA58FC" w:rsidRDefault="0047448C" w:rsidP="0047448C">
      <w:pPr>
        <w:spacing w:after="0" w:line="240" w:lineRule="auto"/>
        <w:rPr>
          <w:rFonts w:ascii="Times New Roman" w:hAnsi="Times New Roman" w:cs="Times New Roman"/>
          <w:b/>
          <w:sz w:val="18"/>
          <w:szCs w:val="18"/>
        </w:rPr>
      </w:pPr>
      <w:r w:rsidRPr="00EA58FC">
        <w:rPr>
          <w:rFonts w:ascii="Times New Roman" w:hAnsi="Times New Roman" w:cs="Times New Roman"/>
          <w:b/>
          <w:color w:val="ED7D31" w:themeColor="accent2"/>
          <w:sz w:val="18"/>
          <w:szCs w:val="18"/>
        </w:rPr>
        <w:t>Author</w:t>
      </w:r>
      <w:r w:rsidRPr="00EA58FC">
        <w:rPr>
          <w:rFonts w:ascii="Times New Roman" w:hAnsi="Times New Roman" w:cs="Times New Roman"/>
          <w:b/>
          <w:color w:val="C45911" w:themeColor="accent2" w:themeShade="BF"/>
          <w:sz w:val="18"/>
          <w:szCs w:val="18"/>
        </w:rPr>
        <w:t xml:space="preserve"> </w:t>
      </w:r>
      <w:r w:rsidRPr="00EA58FC">
        <w:rPr>
          <w:rFonts w:ascii="Times New Roman" w:hAnsi="Times New Roman" w:cs="Times New Roman"/>
          <w:b/>
          <w:color w:val="ED7D31" w:themeColor="accent2"/>
          <w:sz w:val="18"/>
          <w:szCs w:val="18"/>
        </w:rPr>
        <w:t>Details</w:t>
      </w:r>
      <w:r w:rsidRPr="00EA58FC">
        <w:rPr>
          <w:rFonts w:ascii="Times New Roman" w:hAnsi="Times New Roman" w:cs="Times New Roman"/>
          <w:b/>
          <w:color w:val="C45911" w:themeColor="accent2" w:themeShade="BF"/>
          <w:sz w:val="18"/>
          <w:szCs w:val="18"/>
        </w:rPr>
        <w:t>:</w:t>
      </w:r>
      <w:r w:rsidRPr="00EA58FC">
        <w:rPr>
          <w:rFonts w:ascii="Times New Roman" w:hAnsi="Times New Roman" w:cs="Times New Roman"/>
          <w:b/>
          <w:sz w:val="18"/>
          <w:szCs w:val="18"/>
        </w:rPr>
        <w:t xml:space="preserve"> </w:t>
      </w:r>
    </w:p>
    <w:p w14:paraId="3B7F0975" w14:textId="77777777" w:rsidR="004F320E" w:rsidRPr="00E77122" w:rsidRDefault="004F320E" w:rsidP="004F320E">
      <w:pPr>
        <w:spacing w:after="0"/>
        <w:rPr>
          <w:rFonts w:ascii="Times New Roman" w:hAnsi="Times New Roman" w:cs="Times New Roman"/>
          <w:sz w:val="18"/>
          <w:szCs w:val="18"/>
        </w:rPr>
      </w:pPr>
      <w:r w:rsidRPr="00E77122">
        <w:rPr>
          <w:rFonts w:ascii="Times New Roman" w:hAnsi="Times New Roman" w:cs="Times New Roman"/>
          <w:sz w:val="18"/>
          <w:szCs w:val="18"/>
        </w:rPr>
        <w:t xml:space="preserve">Assistant Professor, Department of History, Jomin </w:t>
      </w:r>
      <w:proofErr w:type="spellStart"/>
      <w:r w:rsidRPr="00E77122">
        <w:rPr>
          <w:rFonts w:ascii="Times New Roman" w:hAnsi="Times New Roman" w:cs="Times New Roman"/>
          <w:sz w:val="18"/>
          <w:szCs w:val="18"/>
        </w:rPr>
        <w:t>Tayang</w:t>
      </w:r>
      <w:proofErr w:type="spellEnd"/>
      <w:r w:rsidRPr="00E77122">
        <w:rPr>
          <w:rFonts w:ascii="Times New Roman" w:hAnsi="Times New Roman" w:cs="Times New Roman"/>
          <w:sz w:val="18"/>
          <w:szCs w:val="18"/>
        </w:rPr>
        <w:t xml:space="preserve"> Govt. Model Degree College, Jemi </w:t>
      </w:r>
      <w:proofErr w:type="spellStart"/>
      <w:r w:rsidRPr="00E77122">
        <w:rPr>
          <w:rFonts w:ascii="Times New Roman" w:hAnsi="Times New Roman" w:cs="Times New Roman"/>
          <w:sz w:val="18"/>
          <w:szCs w:val="18"/>
        </w:rPr>
        <w:t>Notko</w:t>
      </w:r>
      <w:proofErr w:type="spellEnd"/>
      <w:r w:rsidRPr="00E77122">
        <w:rPr>
          <w:rFonts w:ascii="Times New Roman" w:hAnsi="Times New Roman" w:cs="Times New Roman"/>
          <w:sz w:val="18"/>
          <w:szCs w:val="18"/>
        </w:rPr>
        <w:t>, Roing, Arunachal Pradesh, India</w:t>
      </w:r>
    </w:p>
    <w:p w14:paraId="4A4F273E" w14:textId="77777777" w:rsidR="00475E66" w:rsidRPr="00EA58FC" w:rsidRDefault="00475E66" w:rsidP="0047448C">
      <w:pPr>
        <w:shd w:val="clear" w:color="auto" w:fill="FFFFFF"/>
        <w:spacing w:after="0" w:line="240" w:lineRule="auto"/>
        <w:rPr>
          <w:rFonts w:ascii="Times New Roman" w:hAnsi="Times New Roman" w:cs="Times New Roman"/>
          <w:b/>
          <w:color w:val="ED7D31" w:themeColor="accent2"/>
          <w:sz w:val="18"/>
          <w:szCs w:val="18"/>
        </w:rPr>
      </w:pPr>
    </w:p>
    <w:p w14:paraId="21FADC89" w14:textId="77777777" w:rsidR="00EA58FC" w:rsidRPr="00EA58FC" w:rsidRDefault="00EA58FC" w:rsidP="0047448C">
      <w:pPr>
        <w:shd w:val="clear" w:color="auto" w:fill="FFFFFF"/>
        <w:spacing w:after="0" w:line="240" w:lineRule="auto"/>
        <w:rPr>
          <w:rFonts w:ascii="Times New Roman" w:hAnsi="Times New Roman" w:cs="Times New Roman"/>
          <w:b/>
          <w:color w:val="ED7D31" w:themeColor="accent2"/>
          <w:sz w:val="2"/>
          <w:szCs w:val="2"/>
        </w:rPr>
      </w:pPr>
    </w:p>
    <w:p w14:paraId="6E4CF96A" w14:textId="77777777" w:rsidR="00EA58FC" w:rsidRPr="00EA58FC" w:rsidRDefault="00EA58FC" w:rsidP="0047448C">
      <w:pPr>
        <w:shd w:val="clear" w:color="auto" w:fill="FFFFFF"/>
        <w:spacing w:after="0" w:line="240" w:lineRule="auto"/>
        <w:rPr>
          <w:rFonts w:ascii="Times New Roman" w:hAnsi="Times New Roman" w:cs="Times New Roman"/>
          <w:b/>
          <w:color w:val="ED7D31" w:themeColor="accent2"/>
          <w:sz w:val="18"/>
          <w:szCs w:val="18"/>
        </w:rPr>
      </w:pPr>
    </w:p>
    <w:p w14:paraId="6EC248F9" w14:textId="77777777" w:rsidR="00EA58FC" w:rsidRPr="00EA58FC" w:rsidRDefault="00EA58FC" w:rsidP="0047448C">
      <w:pPr>
        <w:shd w:val="clear" w:color="auto" w:fill="FFFFFF"/>
        <w:spacing w:after="0" w:line="240" w:lineRule="auto"/>
        <w:rPr>
          <w:rFonts w:ascii="Times New Roman" w:hAnsi="Times New Roman" w:cs="Times New Roman"/>
          <w:b/>
          <w:color w:val="ED7D31" w:themeColor="accent2"/>
          <w:sz w:val="18"/>
          <w:szCs w:val="18"/>
        </w:rPr>
      </w:pPr>
    </w:p>
    <w:p w14:paraId="11FCDD33" w14:textId="77777777" w:rsidR="00EA58FC" w:rsidRDefault="00EA58FC" w:rsidP="0047448C">
      <w:pPr>
        <w:shd w:val="clear" w:color="auto" w:fill="FFFFFF"/>
        <w:spacing w:after="0" w:line="240" w:lineRule="auto"/>
        <w:rPr>
          <w:rFonts w:ascii="Times New Roman" w:hAnsi="Times New Roman" w:cs="Times New Roman"/>
          <w:b/>
          <w:color w:val="ED7D31" w:themeColor="accent2"/>
          <w:sz w:val="18"/>
          <w:szCs w:val="18"/>
        </w:rPr>
      </w:pPr>
    </w:p>
    <w:p w14:paraId="4C2079C1" w14:textId="77777777" w:rsidR="004F320E" w:rsidRDefault="004F320E" w:rsidP="0047448C">
      <w:pPr>
        <w:shd w:val="clear" w:color="auto" w:fill="FFFFFF"/>
        <w:spacing w:after="0" w:line="240" w:lineRule="auto"/>
        <w:rPr>
          <w:rFonts w:ascii="Times New Roman" w:hAnsi="Times New Roman" w:cs="Times New Roman"/>
          <w:b/>
          <w:color w:val="ED7D31" w:themeColor="accent2"/>
          <w:sz w:val="18"/>
          <w:szCs w:val="18"/>
        </w:rPr>
      </w:pPr>
    </w:p>
    <w:p w14:paraId="32C070B1" w14:textId="77777777" w:rsidR="004F320E" w:rsidRDefault="004F320E" w:rsidP="0047448C">
      <w:pPr>
        <w:shd w:val="clear" w:color="auto" w:fill="FFFFFF"/>
        <w:spacing w:after="0" w:line="240" w:lineRule="auto"/>
        <w:rPr>
          <w:rFonts w:ascii="Times New Roman" w:hAnsi="Times New Roman" w:cs="Times New Roman"/>
          <w:b/>
          <w:color w:val="ED7D31" w:themeColor="accent2"/>
          <w:sz w:val="18"/>
          <w:szCs w:val="18"/>
        </w:rPr>
      </w:pPr>
    </w:p>
    <w:p w14:paraId="4C4B480B" w14:textId="77777777" w:rsidR="004F320E" w:rsidRPr="00EA58FC" w:rsidRDefault="004F320E" w:rsidP="0047448C">
      <w:pPr>
        <w:shd w:val="clear" w:color="auto" w:fill="FFFFFF"/>
        <w:spacing w:after="0" w:line="240" w:lineRule="auto"/>
        <w:rPr>
          <w:rFonts w:ascii="Times New Roman" w:hAnsi="Times New Roman" w:cs="Times New Roman"/>
          <w:b/>
          <w:color w:val="ED7D31" w:themeColor="accent2"/>
          <w:sz w:val="18"/>
          <w:szCs w:val="18"/>
        </w:rPr>
      </w:pPr>
    </w:p>
    <w:p w14:paraId="70BC4917" w14:textId="2E767896" w:rsidR="0047448C" w:rsidRPr="00EA58FC" w:rsidRDefault="0047448C" w:rsidP="0047448C">
      <w:pPr>
        <w:shd w:val="clear" w:color="auto" w:fill="FFFFFF"/>
        <w:spacing w:after="0" w:line="240" w:lineRule="auto"/>
        <w:rPr>
          <w:rFonts w:ascii="Times New Roman" w:hAnsi="Times New Roman" w:cs="Times New Roman"/>
          <w:bCs/>
          <w:sz w:val="18"/>
          <w:szCs w:val="18"/>
        </w:rPr>
      </w:pPr>
      <w:r w:rsidRPr="00EA58FC">
        <w:rPr>
          <w:rFonts w:ascii="Times New Roman" w:hAnsi="Times New Roman" w:cs="Times New Roman"/>
          <w:b/>
          <w:color w:val="ED7D31" w:themeColor="accent2"/>
          <w:sz w:val="18"/>
          <w:szCs w:val="18"/>
        </w:rPr>
        <w:t>Corresponding</w:t>
      </w:r>
      <w:r w:rsidRPr="00EA58FC">
        <w:rPr>
          <w:rFonts w:ascii="Times New Roman" w:hAnsi="Times New Roman" w:cs="Times New Roman"/>
          <w:b/>
          <w:color w:val="C45911" w:themeColor="accent2" w:themeShade="BF"/>
          <w:sz w:val="18"/>
          <w:szCs w:val="18"/>
        </w:rPr>
        <w:t xml:space="preserve"> </w:t>
      </w:r>
      <w:r w:rsidRPr="00EA58FC">
        <w:rPr>
          <w:rFonts w:ascii="Times New Roman" w:hAnsi="Times New Roman" w:cs="Times New Roman"/>
          <w:b/>
          <w:color w:val="ED7D31" w:themeColor="accent2"/>
          <w:sz w:val="18"/>
          <w:szCs w:val="18"/>
        </w:rPr>
        <w:t>Author</w:t>
      </w:r>
      <w:r w:rsidRPr="00EA58FC">
        <w:rPr>
          <w:rFonts w:ascii="Times New Roman" w:hAnsi="Times New Roman" w:cs="Times New Roman"/>
          <w:b/>
          <w:color w:val="C45911" w:themeColor="accent2" w:themeShade="BF"/>
          <w:sz w:val="18"/>
          <w:szCs w:val="18"/>
        </w:rPr>
        <w:t xml:space="preserve">: </w:t>
      </w:r>
    </w:p>
    <w:p w14:paraId="447B4D21" w14:textId="77777777" w:rsidR="004F320E" w:rsidRPr="004F320E" w:rsidRDefault="004F320E" w:rsidP="004F320E">
      <w:pPr>
        <w:spacing w:after="0"/>
        <w:rPr>
          <w:rFonts w:ascii="Times New Roman" w:hAnsi="Times New Roman" w:cs="Times New Roman"/>
          <w:sz w:val="18"/>
          <w:szCs w:val="18"/>
        </w:rPr>
      </w:pPr>
      <w:r w:rsidRPr="004F320E">
        <w:rPr>
          <w:rFonts w:ascii="Times New Roman" w:hAnsi="Times New Roman" w:cs="Times New Roman"/>
          <w:sz w:val="18"/>
          <w:szCs w:val="18"/>
        </w:rPr>
        <w:t xml:space="preserve">Dr. </w:t>
      </w:r>
      <w:proofErr w:type="spellStart"/>
      <w:r w:rsidRPr="004F320E">
        <w:rPr>
          <w:rFonts w:ascii="Times New Roman" w:hAnsi="Times New Roman" w:cs="Times New Roman"/>
          <w:sz w:val="18"/>
          <w:szCs w:val="18"/>
        </w:rPr>
        <w:t>Mijina</w:t>
      </w:r>
      <w:proofErr w:type="spellEnd"/>
      <w:r w:rsidRPr="004F320E">
        <w:rPr>
          <w:rFonts w:ascii="Times New Roman" w:hAnsi="Times New Roman" w:cs="Times New Roman"/>
          <w:sz w:val="18"/>
          <w:szCs w:val="18"/>
        </w:rPr>
        <w:t xml:space="preserve"> </w:t>
      </w:r>
      <w:proofErr w:type="spellStart"/>
      <w:r w:rsidRPr="004F320E">
        <w:rPr>
          <w:rFonts w:ascii="Times New Roman" w:hAnsi="Times New Roman" w:cs="Times New Roman"/>
          <w:sz w:val="18"/>
          <w:szCs w:val="18"/>
        </w:rPr>
        <w:t>Pertin</w:t>
      </w:r>
      <w:proofErr w:type="spellEnd"/>
    </w:p>
    <w:p w14:paraId="13C2F42F" w14:textId="77777777" w:rsidR="006B1C3B" w:rsidRPr="00EA58FC" w:rsidRDefault="006B1C3B" w:rsidP="0047448C">
      <w:pPr>
        <w:rPr>
          <w:rFonts w:ascii="Times New Roman" w:hAnsi="Times New Roman" w:cs="Times New Roman"/>
          <w:b/>
          <w:bCs/>
          <w:color w:val="ED7D31" w:themeColor="accent2"/>
          <w:sz w:val="10"/>
          <w:szCs w:val="10"/>
        </w:rPr>
      </w:pPr>
    </w:p>
    <w:p w14:paraId="1CF22AA7" w14:textId="77777777" w:rsidR="00803C95" w:rsidRPr="00EA58FC" w:rsidRDefault="00803C95" w:rsidP="0047448C">
      <w:pPr>
        <w:rPr>
          <w:rFonts w:ascii="Times New Roman" w:hAnsi="Times New Roman" w:cs="Times New Roman"/>
          <w:b/>
          <w:bCs/>
          <w:color w:val="ED7D31" w:themeColor="accent2"/>
          <w:sz w:val="4"/>
          <w:szCs w:val="4"/>
        </w:rPr>
      </w:pPr>
    </w:p>
    <w:p w14:paraId="59F12BA1" w14:textId="77777777" w:rsidR="00EA58FC" w:rsidRPr="00EA58FC" w:rsidRDefault="00EA58FC" w:rsidP="0047448C">
      <w:pPr>
        <w:rPr>
          <w:rFonts w:ascii="Times New Roman" w:hAnsi="Times New Roman" w:cs="Times New Roman"/>
          <w:b/>
          <w:bCs/>
          <w:color w:val="ED7D31" w:themeColor="accent2"/>
          <w:sz w:val="6"/>
          <w:szCs w:val="6"/>
        </w:rPr>
      </w:pPr>
    </w:p>
    <w:p w14:paraId="5A4402D7" w14:textId="6EB396E6" w:rsidR="0047448C" w:rsidRPr="00EA58FC" w:rsidRDefault="0047448C" w:rsidP="0047448C">
      <w:pPr>
        <w:rPr>
          <w:rFonts w:ascii="Times New Roman" w:hAnsi="Times New Roman" w:cs="Times New Roman"/>
          <w:b/>
          <w:bCs/>
          <w:color w:val="ED7D31" w:themeColor="accent2"/>
          <w:sz w:val="18"/>
          <w:szCs w:val="18"/>
        </w:rPr>
      </w:pPr>
      <w:r w:rsidRPr="00EA58FC">
        <w:rPr>
          <w:rFonts w:ascii="Times New Roman" w:hAnsi="Times New Roman" w:cs="Times New Roman"/>
          <w:b/>
          <w:bCs/>
          <w:color w:val="ED7D31" w:themeColor="accent2"/>
          <w:sz w:val="18"/>
          <w:szCs w:val="18"/>
        </w:rPr>
        <w:t>DOI</w:t>
      </w:r>
      <w:r w:rsidRPr="00EA58FC">
        <w:rPr>
          <w:rFonts w:ascii="Times New Roman" w:hAnsi="Times New Roman" w:cs="Times New Roman"/>
          <w:b/>
          <w:bCs/>
          <w:color w:val="C45911" w:themeColor="accent2" w:themeShade="BF"/>
          <w:sz w:val="18"/>
          <w:szCs w:val="18"/>
        </w:rPr>
        <w:t>:</w:t>
      </w:r>
      <w:r w:rsidRPr="00EA58FC">
        <w:rPr>
          <w:rFonts w:ascii="Times New Roman" w:hAnsi="Times New Roman" w:cs="Times New Roman"/>
          <w:b/>
          <w:bCs/>
          <w:sz w:val="18"/>
          <w:szCs w:val="18"/>
        </w:rPr>
        <w:t xml:space="preserve"> </w:t>
      </w:r>
      <w:r w:rsidRPr="00EA58FC">
        <w:rPr>
          <w:rFonts w:ascii="Times New Roman" w:hAnsi="Times New Roman" w:cs="Times New Roman"/>
          <w:sz w:val="16"/>
          <w:szCs w:val="16"/>
        </w:rPr>
        <w:t>https://doi.org/10.70096/tssr.2604040</w:t>
      </w:r>
      <w:r w:rsidR="00DE1F00" w:rsidRPr="00EA58FC">
        <w:rPr>
          <w:rFonts w:ascii="Times New Roman" w:hAnsi="Times New Roman" w:cs="Times New Roman"/>
          <w:sz w:val="16"/>
          <w:szCs w:val="16"/>
        </w:rPr>
        <w:t>2</w:t>
      </w:r>
      <w:r w:rsidR="004F320E">
        <w:rPr>
          <w:rFonts w:ascii="Times New Roman" w:hAnsi="Times New Roman" w:cs="Times New Roman"/>
          <w:sz w:val="16"/>
          <w:szCs w:val="16"/>
        </w:rPr>
        <w:t>9</w:t>
      </w:r>
    </w:p>
    <w:p w14:paraId="37B14E93" w14:textId="561F2FBE" w:rsidR="004266A0" w:rsidRPr="00EA58FC" w:rsidRDefault="0047448C" w:rsidP="004266A0">
      <w:pPr>
        <w:tabs>
          <w:tab w:val="left" w:pos="3855"/>
        </w:tabs>
        <w:spacing w:after="0" w:line="240" w:lineRule="auto"/>
        <w:jc w:val="both"/>
        <w:rPr>
          <w:rFonts w:ascii="Times New Roman" w:hAnsi="Times New Roman" w:cs="Times New Roman"/>
          <w:b/>
          <w:color w:val="ED7D31" w:themeColor="accent2"/>
          <w:sz w:val="18"/>
          <w:szCs w:val="18"/>
        </w:rPr>
      </w:pPr>
      <w:r w:rsidRPr="00EA58FC">
        <w:rPr>
          <w:rFonts w:ascii="Times New Roman" w:hAnsi="Times New Roman" w:cs="Times New Roman"/>
          <w:b/>
          <w:color w:val="ED7D31" w:themeColor="accent2"/>
          <w:sz w:val="18"/>
          <w:szCs w:val="18"/>
        </w:rPr>
        <w:t xml:space="preserve">Abstract </w:t>
      </w:r>
    </w:p>
    <w:p w14:paraId="701BF8E1" w14:textId="77777777" w:rsidR="004F320E" w:rsidRPr="00E77122" w:rsidRDefault="004F320E" w:rsidP="004F320E">
      <w:pPr>
        <w:pStyle w:val="NormalWeb"/>
        <w:spacing w:before="0" w:beforeAutospacing="0" w:after="0" w:afterAutospacing="0" w:line="276" w:lineRule="auto"/>
        <w:jc w:val="both"/>
        <w:rPr>
          <w:sz w:val="18"/>
          <w:szCs w:val="18"/>
        </w:rPr>
      </w:pPr>
      <w:r w:rsidRPr="00E77122">
        <w:rPr>
          <w:sz w:val="18"/>
          <w:szCs w:val="18"/>
        </w:rPr>
        <w:t xml:space="preserve">The remote border communities of Arunachal Pradesh had little interaction with a formal military establishment before the extension of Indian administration into the region. Following the deployment of the Indian Army along the India–China frontier, local inhabitants, owing to their intimate knowledge of the terrain and transborder routes, were frequently engaged to undertake reconnaissance missions across the Line of Actual Control (LAC). These assignments involved considerable risk and demanded exceptional endurance, courage, and familiarity with the frontier landscape. Drawing on oral narratives collected from border residents, this paper explores the lived experiences of local reconnaissance guides and examines how their memories have been preserved and transmitted within their communities. </w:t>
      </w:r>
      <w:proofErr w:type="gramStart"/>
      <w:r w:rsidRPr="00E77122">
        <w:rPr>
          <w:sz w:val="18"/>
          <w:szCs w:val="18"/>
        </w:rPr>
        <w:t>Particular attention</w:t>
      </w:r>
      <w:proofErr w:type="gramEnd"/>
      <w:r w:rsidRPr="00E77122">
        <w:rPr>
          <w:sz w:val="18"/>
          <w:szCs w:val="18"/>
        </w:rPr>
        <w:t xml:space="preserve"> is given to the account of a reconnaissance guide who was captured and imprisoned by the Chinese military while carrying out his mission. By foregrounding such narratives, the paper highlights the indispensable yet largely undocumented role of local communities in India's border security. It further demonstrates the significance of oral history in reconstructing neglected dimensions of the India–China frontier and contributes to a deeper understanding of the human experiences underlying border reconnaissance.</w:t>
      </w:r>
    </w:p>
    <w:p w14:paraId="6841C9A2" w14:textId="77777777" w:rsidR="004F320E" w:rsidRDefault="004F320E" w:rsidP="00CF45A3">
      <w:pPr>
        <w:spacing w:line="240" w:lineRule="auto"/>
        <w:jc w:val="both"/>
        <w:rPr>
          <w:rFonts w:ascii="Times New Roman" w:hAnsi="Times New Roman" w:cs="Times New Roman"/>
          <w:b/>
          <w:color w:val="ED7D31" w:themeColor="accent2"/>
          <w:sz w:val="18"/>
          <w:szCs w:val="18"/>
        </w:rPr>
      </w:pPr>
    </w:p>
    <w:p w14:paraId="60D1DCEC" w14:textId="45C78E66" w:rsidR="0047448C" w:rsidRPr="00EA58FC" w:rsidRDefault="0047448C" w:rsidP="00CF45A3">
      <w:pPr>
        <w:spacing w:line="240" w:lineRule="auto"/>
        <w:jc w:val="both"/>
        <w:rPr>
          <w:rFonts w:ascii="Times New Roman" w:hAnsi="Times New Roman" w:cs="Times New Roman"/>
          <w:i/>
          <w:iCs/>
          <w:sz w:val="18"/>
          <w:szCs w:val="18"/>
        </w:rPr>
        <w:sectPr w:rsidR="0047448C" w:rsidRPr="00EA58FC" w:rsidSect="00CD61A8">
          <w:type w:val="continuous"/>
          <w:pgSz w:w="11906" w:h="16838"/>
          <w:pgMar w:top="993" w:right="851" w:bottom="1440" w:left="851" w:header="567" w:footer="782" w:gutter="0"/>
          <w:pgBorders w:offsetFrom="page">
            <w:top w:val="single" w:sz="4" w:space="24" w:color="auto"/>
            <w:left w:val="single" w:sz="4" w:space="24" w:color="auto"/>
            <w:bottom w:val="single" w:sz="4" w:space="24" w:color="auto"/>
            <w:right w:val="single" w:sz="4" w:space="24" w:color="auto"/>
          </w:pgBorders>
          <w:pgNumType w:start="53"/>
          <w:cols w:num="2" w:space="170" w:equalWidth="0">
            <w:col w:w="2835" w:space="170"/>
            <w:col w:w="7199"/>
          </w:cols>
          <w:docGrid w:linePitch="360"/>
        </w:sectPr>
      </w:pPr>
      <w:r w:rsidRPr="00EA58FC">
        <w:rPr>
          <w:rFonts w:ascii="Times New Roman" w:hAnsi="Times New Roman" w:cs="Times New Roman"/>
          <w:b/>
          <w:color w:val="ED7D31" w:themeColor="accent2"/>
          <w:sz w:val="18"/>
          <w:szCs w:val="18"/>
        </w:rPr>
        <w:t>Keywords</w:t>
      </w:r>
      <w:r w:rsidRPr="00EA58FC">
        <w:rPr>
          <w:rFonts w:ascii="Times New Roman" w:hAnsi="Times New Roman" w:cs="Times New Roman"/>
          <w:b/>
          <w:color w:val="C45911" w:themeColor="accent2" w:themeShade="BF"/>
          <w:sz w:val="18"/>
          <w:szCs w:val="18"/>
        </w:rPr>
        <w:t xml:space="preserve">: </w:t>
      </w:r>
      <w:r w:rsidR="004F320E" w:rsidRPr="00E77122">
        <w:rPr>
          <w:rFonts w:ascii="Times New Roman" w:hAnsi="Times New Roman" w:cs="Times New Roman"/>
          <w:i/>
          <w:iCs/>
          <w:sz w:val="18"/>
          <w:szCs w:val="18"/>
        </w:rPr>
        <w:t>agent, escape, cross border, imprisonment, oral narrative, reconnaissance</w:t>
      </w:r>
    </w:p>
    <w:p w14:paraId="742F2296" w14:textId="77777777" w:rsidR="006C24B3" w:rsidRPr="00EA58FC" w:rsidRDefault="006C24B3" w:rsidP="00F54C3F">
      <w:pPr>
        <w:spacing w:after="0" w:line="240" w:lineRule="auto"/>
        <w:jc w:val="both"/>
        <w:rPr>
          <w:rFonts w:ascii="Times New Roman" w:eastAsia="Times New Roman" w:hAnsi="Times New Roman" w:cs="Times New Roman"/>
          <w:b/>
          <w:bCs/>
          <w:color w:val="ED7D31" w:themeColor="accent2"/>
          <w:sz w:val="10"/>
          <w:szCs w:val="10"/>
          <w:lang w:eastAsia="en-IN"/>
        </w:rPr>
      </w:pPr>
    </w:p>
    <w:p w14:paraId="0723DC6B" w14:textId="77777777" w:rsidR="003930E6" w:rsidRPr="00EA58FC" w:rsidRDefault="003930E6" w:rsidP="006C24B3">
      <w:pPr>
        <w:spacing w:after="0" w:line="240" w:lineRule="auto"/>
        <w:jc w:val="both"/>
        <w:rPr>
          <w:rFonts w:ascii="Times New Roman" w:eastAsia="Times New Roman" w:hAnsi="Times New Roman" w:cs="Times New Roman"/>
          <w:b/>
          <w:bCs/>
          <w:color w:val="ED7D31" w:themeColor="accent2"/>
          <w:sz w:val="20"/>
          <w:szCs w:val="20"/>
          <w:lang w:eastAsia="en-IN"/>
        </w:rPr>
      </w:pPr>
    </w:p>
    <w:p w14:paraId="4A8CCF93" w14:textId="05CB97F1" w:rsidR="006C24B3" w:rsidRPr="00EA58FC" w:rsidRDefault="00F54C3F" w:rsidP="006C24B3">
      <w:pPr>
        <w:spacing w:after="0" w:line="240" w:lineRule="auto"/>
        <w:jc w:val="both"/>
        <w:rPr>
          <w:rFonts w:ascii="Times New Roman" w:eastAsia="Times New Roman" w:hAnsi="Times New Roman" w:cs="Times New Roman"/>
          <w:b/>
          <w:bCs/>
          <w:color w:val="ED7D31" w:themeColor="accent2"/>
          <w:sz w:val="20"/>
          <w:szCs w:val="20"/>
          <w:lang w:eastAsia="en-IN"/>
        </w:rPr>
      </w:pPr>
      <w:r w:rsidRPr="00EA58FC">
        <w:rPr>
          <w:rFonts w:ascii="Times New Roman" w:eastAsia="Times New Roman" w:hAnsi="Times New Roman" w:cs="Times New Roman"/>
          <w:b/>
          <w:bCs/>
          <w:color w:val="ED7D31" w:themeColor="accent2"/>
          <w:sz w:val="20"/>
          <w:szCs w:val="20"/>
          <w:lang w:eastAsia="en-IN"/>
        </w:rPr>
        <w:t xml:space="preserve">Introduction </w:t>
      </w:r>
    </w:p>
    <w:p w14:paraId="3F7D36F2" w14:textId="77777777" w:rsidR="008471DA" w:rsidRPr="00EA58FC" w:rsidRDefault="008471DA" w:rsidP="001D076F">
      <w:pPr>
        <w:spacing w:after="0" w:line="240" w:lineRule="auto"/>
        <w:jc w:val="both"/>
        <w:rPr>
          <w:rFonts w:ascii="Times New Roman" w:hAnsi="Times New Roman" w:cs="Times New Roman"/>
          <w:b/>
          <w:bCs/>
          <w:color w:val="ED7D31" w:themeColor="accent2"/>
          <w:sz w:val="10"/>
          <w:szCs w:val="10"/>
          <w:lang w:bidi="km-KH"/>
        </w:rPr>
      </w:pPr>
    </w:p>
    <w:p w14:paraId="18C0E082" w14:textId="77777777" w:rsidR="004F320E" w:rsidRDefault="004F320E" w:rsidP="004F320E">
      <w:pPr>
        <w:pStyle w:val="isselectedend"/>
        <w:spacing w:before="0" w:beforeAutospacing="0" w:after="0" w:afterAutospacing="0"/>
        <w:jc w:val="both"/>
        <w:rPr>
          <w:sz w:val="20"/>
          <w:szCs w:val="20"/>
        </w:rPr>
      </w:pPr>
      <w:r w:rsidRPr="00E77122">
        <w:rPr>
          <w:sz w:val="20"/>
          <w:szCs w:val="20"/>
        </w:rPr>
        <w:t xml:space="preserve">Cross-border interactions between state and non-state actors along the India–China frontier long predated India's independence and the integration of these frontier regions into the Union of India. The signing of the </w:t>
      </w:r>
      <w:proofErr w:type="spellStart"/>
      <w:r w:rsidRPr="00E77122">
        <w:rPr>
          <w:sz w:val="20"/>
          <w:szCs w:val="20"/>
        </w:rPr>
        <w:t>Panchsheel</w:t>
      </w:r>
      <w:proofErr w:type="spellEnd"/>
      <w:r w:rsidRPr="00E77122">
        <w:rPr>
          <w:sz w:val="20"/>
          <w:szCs w:val="20"/>
        </w:rPr>
        <w:t xml:space="preserve"> Agreement in 1954 formally endorsed the continuation of these longstanding exchanges, allowing frontier communities to cross the border with relatively few restrictions for trade, social interaction, and the fulfillment of their everyday needs.</w:t>
      </w:r>
    </w:p>
    <w:p w14:paraId="67EF2917" w14:textId="77777777" w:rsidR="004F320E" w:rsidRPr="004F320E" w:rsidRDefault="004F320E" w:rsidP="004F320E">
      <w:pPr>
        <w:pStyle w:val="isselectedend"/>
        <w:spacing w:before="0" w:beforeAutospacing="0" w:after="0" w:afterAutospacing="0"/>
        <w:jc w:val="both"/>
        <w:rPr>
          <w:sz w:val="6"/>
          <w:szCs w:val="6"/>
        </w:rPr>
      </w:pPr>
    </w:p>
    <w:p w14:paraId="3A718AF5" w14:textId="77777777" w:rsidR="004F320E" w:rsidRPr="00E77122" w:rsidRDefault="004F320E" w:rsidP="004F320E">
      <w:pPr>
        <w:pStyle w:val="NormalWeb"/>
        <w:spacing w:before="0" w:beforeAutospacing="0" w:after="0" w:afterAutospacing="0"/>
        <w:jc w:val="both"/>
        <w:rPr>
          <w:sz w:val="20"/>
          <w:szCs w:val="20"/>
        </w:rPr>
      </w:pPr>
      <w:r w:rsidRPr="00E77122">
        <w:rPr>
          <w:sz w:val="20"/>
          <w:szCs w:val="20"/>
        </w:rPr>
        <w:t xml:space="preserve">This relatively stable arrangement, however, was abruptly disrupted by the Chinese aggression of 1962 and the subsequent sealing of the border (Chakravarty, 1964). The conflict marked a watershed in India–China relations and fundamentally reshaped the strategic significance of the frontier. It also transformed the role of border communities in securing India's territorial boundaries. Before the war, local inhabitants primarily assisted government officials by serving as guides, porters, and logistical support personnel, enabling movement through the region's rugged and inaccessible terrain. In the post-1962 period, however, their responsibilities expanded beyond these conventional roles to include intelligence gathering and cross-border reconnaissance. Entrusted with monitoring activities across the frontier and reporting strategic information, many local inhabitants undertook hazardous missions that exposed them to constant risks of arrest, imprisonment, and even death. Their experiences illustrate how the </w:t>
      </w:r>
      <w:proofErr w:type="spellStart"/>
      <w:r w:rsidRPr="00E77122">
        <w:rPr>
          <w:sz w:val="20"/>
          <w:szCs w:val="20"/>
        </w:rPr>
        <w:t>defence</w:t>
      </w:r>
      <w:proofErr w:type="spellEnd"/>
      <w:r w:rsidRPr="00E77122">
        <w:rPr>
          <w:sz w:val="20"/>
          <w:szCs w:val="20"/>
        </w:rPr>
        <w:t xml:space="preserve"> of the India–China border increasingly depended not only on military deployment but also on the knowledge, mobility, and courage of the frontier communities.</w:t>
      </w:r>
    </w:p>
    <w:p w14:paraId="217618C2" w14:textId="77777777" w:rsidR="004F320E" w:rsidRPr="004F320E" w:rsidRDefault="004F320E" w:rsidP="004F320E">
      <w:pPr>
        <w:pStyle w:val="isselectedend"/>
        <w:spacing w:before="0" w:beforeAutospacing="0" w:after="0" w:afterAutospacing="0"/>
        <w:jc w:val="both"/>
        <w:rPr>
          <w:sz w:val="6"/>
          <w:szCs w:val="6"/>
        </w:rPr>
      </w:pPr>
    </w:p>
    <w:p w14:paraId="30ECA788" w14:textId="5D084619" w:rsidR="004F320E" w:rsidRPr="00E77122" w:rsidRDefault="004F320E" w:rsidP="004F320E">
      <w:pPr>
        <w:pStyle w:val="isselectedend"/>
        <w:spacing w:before="0" w:beforeAutospacing="0" w:after="0" w:afterAutospacing="0"/>
        <w:jc w:val="both"/>
        <w:rPr>
          <w:sz w:val="20"/>
          <w:szCs w:val="20"/>
        </w:rPr>
      </w:pPr>
      <w:r w:rsidRPr="00E77122">
        <w:rPr>
          <w:sz w:val="20"/>
          <w:szCs w:val="20"/>
        </w:rPr>
        <w:t>The post-1962 expansion of the role of frontier communities included reconnaissance activities engaged by the Indian paramilitary that differed significantly from the work of formal intelligence agencies. Unlike professionally trained intelligence personnel, these reconnoiter were ordinary local inhabitants with no formal training in intelligence gathering. Their primary responsibility was to observe developments across the border, including troop movements and infrastructure construction, document them whenever possible, and report their findings to the security forces.</w:t>
      </w:r>
    </w:p>
    <w:p w14:paraId="01E3CDAC" w14:textId="77777777" w:rsidR="004F320E" w:rsidRDefault="004F320E" w:rsidP="004F320E">
      <w:pPr>
        <w:pStyle w:val="NormalWeb"/>
        <w:spacing w:before="0" w:beforeAutospacing="0" w:after="0" w:afterAutospacing="0"/>
        <w:jc w:val="both"/>
        <w:rPr>
          <w:sz w:val="20"/>
          <w:szCs w:val="20"/>
        </w:rPr>
      </w:pPr>
      <w:r w:rsidRPr="00E77122">
        <w:rPr>
          <w:sz w:val="20"/>
          <w:szCs w:val="20"/>
        </w:rPr>
        <w:lastRenderedPageBreak/>
        <w:t>Their effectiveness lay not in professional expertise but in their intimate knowledge of the border terrain, routes, and local conditions. Because of the sensitive nature of their work, reconnoiters were recruited discreetly through informal networks based on trust, reliability, and familiarity with the frontier, rather than through the open recruitment processes used for porters. Their indigenous knowledge and mobility made them invaluable assets in India's border surveillance efforts.</w:t>
      </w:r>
    </w:p>
    <w:p w14:paraId="407AAE07" w14:textId="77777777" w:rsidR="004F320E" w:rsidRPr="004F320E" w:rsidRDefault="004F320E" w:rsidP="004F320E">
      <w:pPr>
        <w:pStyle w:val="NormalWeb"/>
        <w:spacing w:before="0" w:beforeAutospacing="0" w:after="0" w:afterAutospacing="0"/>
        <w:jc w:val="both"/>
        <w:rPr>
          <w:sz w:val="10"/>
          <w:szCs w:val="10"/>
        </w:rPr>
      </w:pPr>
    </w:p>
    <w:p w14:paraId="1B55FAFB" w14:textId="498752EE" w:rsidR="004F320E" w:rsidRPr="004F320E" w:rsidRDefault="004F320E" w:rsidP="004F320E">
      <w:pPr>
        <w:pStyle w:val="NormalWeb"/>
        <w:spacing w:before="0" w:beforeAutospacing="0" w:after="0" w:afterAutospacing="0"/>
        <w:rPr>
          <w:b/>
          <w:bCs/>
          <w:color w:val="ED7D31" w:themeColor="accent2"/>
          <w:sz w:val="20"/>
          <w:szCs w:val="20"/>
        </w:rPr>
      </w:pPr>
      <w:r w:rsidRPr="004F320E">
        <w:rPr>
          <w:b/>
          <w:bCs/>
          <w:color w:val="ED7D31" w:themeColor="accent2"/>
          <w:sz w:val="20"/>
          <w:szCs w:val="20"/>
        </w:rPr>
        <w:t xml:space="preserve">Sources </w:t>
      </w:r>
      <w:r>
        <w:rPr>
          <w:b/>
          <w:bCs/>
          <w:color w:val="ED7D31" w:themeColor="accent2"/>
          <w:sz w:val="20"/>
          <w:szCs w:val="20"/>
        </w:rPr>
        <w:t>a</w:t>
      </w:r>
      <w:r w:rsidRPr="004F320E">
        <w:rPr>
          <w:b/>
          <w:bCs/>
          <w:color w:val="ED7D31" w:themeColor="accent2"/>
          <w:sz w:val="20"/>
          <w:szCs w:val="20"/>
        </w:rPr>
        <w:t>nd Methodology</w:t>
      </w:r>
      <w:r w:rsidRPr="004F320E">
        <w:rPr>
          <w:b/>
          <w:bCs/>
          <w:color w:val="ED7D31" w:themeColor="accent2"/>
          <w:sz w:val="20"/>
          <w:szCs w:val="20"/>
        </w:rPr>
        <w:tab/>
      </w:r>
    </w:p>
    <w:p w14:paraId="010C9032" w14:textId="77777777" w:rsidR="004F320E" w:rsidRPr="004F320E" w:rsidRDefault="004F320E" w:rsidP="004F320E">
      <w:pPr>
        <w:pStyle w:val="NormalWeb"/>
        <w:spacing w:before="0" w:beforeAutospacing="0" w:after="0" w:afterAutospacing="0"/>
        <w:jc w:val="both"/>
        <w:rPr>
          <w:sz w:val="10"/>
          <w:szCs w:val="10"/>
        </w:rPr>
      </w:pPr>
    </w:p>
    <w:p w14:paraId="4C8A2B34" w14:textId="3D730827" w:rsidR="004F320E" w:rsidRDefault="004F320E" w:rsidP="004F320E">
      <w:pPr>
        <w:pStyle w:val="NormalWeb"/>
        <w:spacing w:before="0" w:beforeAutospacing="0" w:after="0" w:afterAutospacing="0"/>
        <w:jc w:val="both"/>
        <w:rPr>
          <w:sz w:val="20"/>
          <w:szCs w:val="20"/>
        </w:rPr>
      </w:pPr>
      <w:r w:rsidRPr="00E77122">
        <w:rPr>
          <w:sz w:val="20"/>
          <w:szCs w:val="20"/>
        </w:rPr>
        <w:t xml:space="preserve">Information on military activities is often difficult to obtain because most official records remain classified. As a result, both the </w:t>
      </w:r>
      <w:proofErr w:type="gramStart"/>
      <w:r w:rsidRPr="00E77122">
        <w:rPr>
          <w:sz w:val="20"/>
          <w:szCs w:val="20"/>
        </w:rPr>
        <w:t>general public</w:t>
      </w:r>
      <w:proofErr w:type="gramEnd"/>
      <w:r w:rsidRPr="00E77122">
        <w:rPr>
          <w:sz w:val="20"/>
          <w:szCs w:val="20"/>
        </w:rPr>
        <w:t xml:space="preserve"> and researchers have limited access to such documents. Nevertheless, a few archival sources provide useful background for this study. In addition, valuable information can be gathered through the personal experiences of individuals who once worked with the army. This paper employs a qualitative research approach, analyzing publicly available information. There are a </w:t>
      </w:r>
      <w:proofErr w:type="gramStart"/>
      <w:r w:rsidRPr="00E77122">
        <w:rPr>
          <w:sz w:val="20"/>
          <w:szCs w:val="20"/>
        </w:rPr>
        <w:t>certain limitations</w:t>
      </w:r>
      <w:proofErr w:type="gramEnd"/>
      <w:r w:rsidRPr="00E77122">
        <w:rPr>
          <w:sz w:val="20"/>
          <w:szCs w:val="20"/>
        </w:rPr>
        <w:t xml:space="preserve"> limited academic literature, and government official records are classified which are not accessible to the researcher. These limitations hinder the depth as well as broader context of the research.</w:t>
      </w:r>
    </w:p>
    <w:p w14:paraId="7ED0CB57" w14:textId="77777777" w:rsidR="004F320E" w:rsidRPr="004F320E" w:rsidRDefault="004F320E" w:rsidP="004F320E">
      <w:pPr>
        <w:pStyle w:val="NormalWeb"/>
        <w:spacing w:before="0" w:beforeAutospacing="0" w:after="0" w:afterAutospacing="0"/>
        <w:jc w:val="both"/>
        <w:rPr>
          <w:sz w:val="6"/>
          <w:szCs w:val="6"/>
        </w:rPr>
      </w:pPr>
    </w:p>
    <w:p w14:paraId="6BA84753" w14:textId="77777777" w:rsidR="004F320E" w:rsidRDefault="004F320E" w:rsidP="004F320E">
      <w:pPr>
        <w:pStyle w:val="NormalWeb"/>
        <w:spacing w:before="0" w:beforeAutospacing="0" w:after="0" w:afterAutospacing="0"/>
        <w:jc w:val="both"/>
        <w:rPr>
          <w:sz w:val="20"/>
          <w:szCs w:val="20"/>
        </w:rPr>
      </w:pPr>
      <w:r w:rsidRPr="00E77122">
        <w:rPr>
          <w:sz w:val="20"/>
          <w:szCs w:val="20"/>
        </w:rPr>
        <w:t xml:space="preserve">The samples of five members each from </w:t>
      </w:r>
      <w:proofErr w:type="spellStart"/>
      <w:r w:rsidRPr="00E77122">
        <w:rPr>
          <w:sz w:val="20"/>
          <w:szCs w:val="20"/>
        </w:rPr>
        <w:t>Monigong</w:t>
      </w:r>
      <w:proofErr w:type="spellEnd"/>
      <w:r w:rsidRPr="00E77122">
        <w:rPr>
          <w:sz w:val="20"/>
          <w:szCs w:val="20"/>
        </w:rPr>
        <w:t xml:space="preserve"> and </w:t>
      </w:r>
      <w:proofErr w:type="spellStart"/>
      <w:r w:rsidRPr="00E77122">
        <w:rPr>
          <w:sz w:val="20"/>
          <w:szCs w:val="20"/>
        </w:rPr>
        <w:t>Mechuka</w:t>
      </w:r>
      <w:proofErr w:type="spellEnd"/>
      <w:r w:rsidRPr="00E77122">
        <w:rPr>
          <w:sz w:val="20"/>
          <w:szCs w:val="20"/>
        </w:rPr>
        <w:t xml:space="preserve"> from Shi-Yomi district and Tuting from Upper Siang district have been selected. They had served the army in capacity of agent. Owing to the small population of these villages, residents were generally familiar with those who had worked as reconnoiters, making them relatively easy to identify for samples. During the preliminary stage of this research, the researcher established contact with several former reconnoiters and conducted in-depth interviews in 2021-22 to document their experiences. It is not possible to discuss about all the </w:t>
      </w:r>
      <w:proofErr w:type="gramStart"/>
      <w:r w:rsidRPr="00E77122">
        <w:rPr>
          <w:sz w:val="20"/>
          <w:szCs w:val="20"/>
        </w:rPr>
        <w:t>agents</w:t>
      </w:r>
      <w:proofErr w:type="gramEnd"/>
      <w:r w:rsidRPr="00E77122">
        <w:rPr>
          <w:sz w:val="20"/>
          <w:szCs w:val="20"/>
        </w:rPr>
        <w:t xml:space="preserve"> activities separately but overall idea of problem and prospects were ascertained. Thus, narrations of the few people and happenings with them are mainly focused for the discussion. These oral narratives constitute the primary source of evidence for this paper and form the basis of its analysis.</w:t>
      </w:r>
    </w:p>
    <w:p w14:paraId="7D1626C2" w14:textId="77777777" w:rsidR="004F320E" w:rsidRPr="004F320E" w:rsidRDefault="004F320E" w:rsidP="004F320E">
      <w:pPr>
        <w:pStyle w:val="NormalWeb"/>
        <w:spacing w:before="0" w:beforeAutospacing="0" w:after="0" w:afterAutospacing="0"/>
        <w:jc w:val="both"/>
        <w:rPr>
          <w:sz w:val="10"/>
          <w:szCs w:val="10"/>
        </w:rPr>
      </w:pPr>
    </w:p>
    <w:p w14:paraId="31C52866" w14:textId="6512B311" w:rsidR="004F320E" w:rsidRPr="004F320E" w:rsidRDefault="004F320E" w:rsidP="004F320E">
      <w:pPr>
        <w:spacing w:after="0" w:line="240" w:lineRule="auto"/>
        <w:jc w:val="both"/>
        <w:rPr>
          <w:rFonts w:ascii="Times New Roman" w:hAnsi="Times New Roman" w:cs="Times New Roman"/>
          <w:b/>
          <w:bCs/>
          <w:color w:val="ED7D31" w:themeColor="accent2"/>
          <w:sz w:val="20"/>
          <w:szCs w:val="20"/>
        </w:rPr>
      </w:pPr>
      <w:r w:rsidRPr="004F320E">
        <w:rPr>
          <w:rFonts w:ascii="Times New Roman" w:hAnsi="Times New Roman" w:cs="Times New Roman"/>
          <w:b/>
          <w:bCs/>
          <w:color w:val="ED7D31" w:themeColor="accent2"/>
          <w:sz w:val="20"/>
          <w:szCs w:val="20"/>
        </w:rPr>
        <w:t xml:space="preserve">Findings </w:t>
      </w:r>
      <w:r>
        <w:rPr>
          <w:rFonts w:ascii="Times New Roman" w:hAnsi="Times New Roman" w:cs="Times New Roman"/>
          <w:b/>
          <w:bCs/>
          <w:color w:val="ED7D31" w:themeColor="accent2"/>
          <w:sz w:val="20"/>
          <w:szCs w:val="20"/>
        </w:rPr>
        <w:t>a</w:t>
      </w:r>
      <w:r w:rsidRPr="004F320E">
        <w:rPr>
          <w:rFonts w:ascii="Times New Roman" w:hAnsi="Times New Roman" w:cs="Times New Roman"/>
          <w:b/>
          <w:bCs/>
          <w:color w:val="ED7D31" w:themeColor="accent2"/>
          <w:sz w:val="20"/>
          <w:szCs w:val="20"/>
        </w:rPr>
        <w:t>nd Results</w:t>
      </w:r>
    </w:p>
    <w:p w14:paraId="1FE9C347" w14:textId="77777777" w:rsidR="004F320E" w:rsidRPr="004F320E" w:rsidRDefault="004F320E" w:rsidP="004F320E">
      <w:pPr>
        <w:spacing w:after="0" w:line="240" w:lineRule="auto"/>
        <w:jc w:val="both"/>
        <w:rPr>
          <w:rFonts w:ascii="Times New Roman" w:hAnsi="Times New Roman" w:cs="Times New Roman"/>
          <w:sz w:val="10"/>
          <w:szCs w:val="10"/>
        </w:rPr>
      </w:pPr>
    </w:p>
    <w:p w14:paraId="73ABA472" w14:textId="55D9CF12" w:rsidR="004F320E" w:rsidRDefault="004F320E" w:rsidP="004F320E">
      <w:pPr>
        <w:spacing w:after="0" w:line="240" w:lineRule="auto"/>
        <w:jc w:val="both"/>
        <w:rPr>
          <w:rFonts w:ascii="Times New Roman" w:hAnsi="Times New Roman" w:cs="Times New Roman"/>
          <w:sz w:val="20"/>
          <w:szCs w:val="20"/>
        </w:rPr>
      </w:pPr>
      <w:r w:rsidRPr="00E77122">
        <w:rPr>
          <w:rFonts w:ascii="Times New Roman" w:hAnsi="Times New Roman" w:cs="Times New Roman"/>
          <w:sz w:val="20"/>
          <w:szCs w:val="20"/>
        </w:rPr>
        <w:t xml:space="preserve">The anecdote of Tame </w:t>
      </w:r>
      <w:proofErr w:type="spellStart"/>
      <w:r w:rsidRPr="00E77122">
        <w:rPr>
          <w:rFonts w:ascii="Times New Roman" w:hAnsi="Times New Roman" w:cs="Times New Roman"/>
          <w:sz w:val="20"/>
          <w:szCs w:val="20"/>
        </w:rPr>
        <w:t>Pulom</w:t>
      </w:r>
      <w:proofErr w:type="spellEnd"/>
      <w:r w:rsidRPr="00E77122">
        <w:rPr>
          <w:rFonts w:ascii="Times New Roman" w:hAnsi="Times New Roman" w:cs="Times New Roman"/>
          <w:sz w:val="20"/>
          <w:szCs w:val="20"/>
        </w:rPr>
        <w:t xml:space="preserve"> (</w:t>
      </w:r>
      <w:proofErr w:type="spellStart"/>
      <w:r w:rsidRPr="00E77122">
        <w:rPr>
          <w:rFonts w:ascii="Times New Roman" w:hAnsi="Times New Roman" w:cs="Times New Roman"/>
          <w:sz w:val="20"/>
          <w:szCs w:val="20"/>
        </w:rPr>
        <w:t>Pulom</w:t>
      </w:r>
      <w:proofErr w:type="spellEnd"/>
      <w:r w:rsidRPr="00E77122">
        <w:rPr>
          <w:rFonts w:ascii="Times New Roman" w:hAnsi="Times New Roman" w:cs="Times New Roman"/>
          <w:sz w:val="20"/>
          <w:szCs w:val="20"/>
        </w:rPr>
        <w:t xml:space="preserve"> Interview, 2022) and others are the central findings of the study. Tame </w:t>
      </w:r>
      <w:proofErr w:type="spellStart"/>
      <w:r w:rsidRPr="00E77122">
        <w:rPr>
          <w:rFonts w:ascii="Times New Roman" w:hAnsi="Times New Roman" w:cs="Times New Roman"/>
          <w:sz w:val="20"/>
          <w:szCs w:val="20"/>
        </w:rPr>
        <w:t>Pulom</w:t>
      </w:r>
      <w:proofErr w:type="spellEnd"/>
      <w:r w:rsidRPr="00E77122">
        <w:rPr>
          <w:rFonts w:ascii="Times New Roman" w:hAnsi="Times New Roman" w:cs="Times New Roman"/>
          <w:sz w:val="20"/>
          <w:szCs w:val="20"/>
        </w:rPr>
        <w:t xml:space="preserve">, a Bokar Adi from </w:t>
      </w:r>
      <w:proofErr w:type="spellStart"/>
      <w:r w:rsidRPr="00E77122">
        <w:rPr>
          <w:rFonts w:ascii="Times New Roman" w:hAnsi="Times New Roman" w:cs="Times New Roman"/>
          <w:sz w:val="20"/>
          <w:szCs w:val="20"/>
        </w:rPr>
        <w:t>Pulom</w:t>
      </w:r>
      <w:proofErr w:type="spellEnd"/>
      <w:r w:rsidRPr="00E77122">
        <w:rPr>
          <w:rFonts w:ascii="Times New Roman" w:hAnsi="Times New Roman" w:cs="Times New Roman"/>
          <w:sz w:val="20"/>
          <w:szCs w:val="20"/>
        </w:rPr>
        <w:t xml:space="preserve"> village in the </w:t>
      </w:r>
      <w:proofErr w:type="spellStart"/>
      <w:r w:rsidRPr="00E77122">
        <w:rPr>
          <w:rFonts w:ascii="Times New Roman" w:hAnsi="Times New Roman" w:cs="Times New Roman"/>
          <w:sz w:val="20"/>
          <w:szCs w:val="20"/>
        </w:rPr>
        <w:t>Monigong</w:t>
      </w:r>
      <w:proofErr w:type="spellEnd"/>
      <w:r w:rsidRPr="00E77122">
        <w:rPr>
          <w:rFonts w:ascii="Times New Roman" w:hAnsi="Times New Roman" w:cs="Times New Roman"/>
          <w:sz w:val="20"/>
          <w:szCs w:val="20"/>
        </w:rPr>
        <w:t xml:space="preserve"> Circle, belonged to a transborder community with longstanding social and cultural ties across the India–Tibet frontier. Known for his cheerful nature and sharp intellect, he regularly travelled to Tibet to procure essential commodities before the India–China border was sealed in 1962, as did many other inhabitants of the frontier region. He belonged to the Saji clan of the Bokar Adi, which maintained close kinship ties with Tibetans as well as Bokar Adi communities living beyond the border. Owing to his personal initiative and frequent interactions with Tibetans, he acquired a good command of the Tibetan language.</w:t>
      </w:r>
    </w:p>
    <w:p w14:paraId="35EDAD93" w14:textId="77777777" w:rsidR="004F320E" w:rsidRPr="004F320E" w:rsidRDefault="004F320E" w:rsidP="004F320E">
      <w:pPr>
        <w:spacing w:after="0" w:line="240" w:lineRule="auto"/>
        <w:jc w:val="both"/>
        <w:rPr>
          <w:rFonts w:ascii="Times New Roman" w:hAnsi="Times New Roman" w:cs="Times New Roman"/>
          <w:sz w:val="6"/>
          <w:szCs w:val="6"/>
        </w:rPr>
      </w:pPr>
    </w:p>
    <w:p w14:paraId="1AD0AFFD" w14:textId="77777777" w:rsidR="004F320E" w:rsidRDefault="004F320E" w:rsidP="004F320E">
      <w:pPr>
        <w:pStyle w:val="NormalWeb"/>
        <w:spacing w:before="0" w:beforeAutospacing="0" w:after="0" w:afterAutospacing="0"/>
        <w:jc w:val="both"/>
        <w:rPr>
          <w:sz w:val="20"/>
          <w:szCs w:val="20"/>
        </w:rPr>
      </w:pPr>
      <w:r w:rsidRPr="00E77122">
        <w:rPr>
          <w:sz w:val="20"/>
          <w:szCs w:val="20"/>
        </w:rPr>
        <w:t xml:space="preserve">Recognizing his familiarity with the region and his linguistic skills, the Sema </w:t>
      </w:r>
      <w:proofErr w:type="spellStart"/>
      <w:r w:rsidRPr="00E77122">
        <w:rPr>
          <w:sz w:val="20"/>
          <w:szCs w:val="20"/>
        </w:rPr>
        <w:t>Sashtra</w:t>
      </w:r>
      <w:proofErr w:type="spellEnd"/>
      <w:r w:rsidRPr="00E77122">
        <w:rPr>
          <w:sz w:val="20"/>
          <w:szCs w:val="20"/>
        </w:rPr>
        <w:t xml:space="preserve"> Bal (SSB) and Assam Rifles (regiment of India Army) discreetly engaged him as a secret agent to gather information from across the international border. During one of his routine cross-border journeys, however, he was apprehended by the Chinese Army in 1971.</w:t>
      </w:r>
    </w:p>
    <w:p w14:paraId="03505E4F" w14:textId="77777777" w:rsidR="004F320E" w:rsidRPr="004F320E" w:rsidRDefault="004F320E" w:rsidP="004F320E">
      <w:pPr>
        <w:pStyle w:val="NormalWeb"/>
        <w:spacing w:before="0" w:beforeAutospacing="0" w:after="0" w:afterAutospacing="0"/>
        <w:jc w:val="both"/>
        <w:rPr>
          <w:sz w:val="6"/>
          <w:szCs w:val="6"/>
        </w:rPr>
      </w:pPr>
    </w:p>
    <w:p w14:paraId="52FC3914" w14:textId="77777777" w:rsidR="004F320E" w:rsidRDefault="004F320E" w:rsidP="004F320E">
      <w:pPr>
        <w:pStyle w:val="isselectedend"/>
        <w:spacing w:before="0" w:beforeAutospacing="0" w:after="0" w:afterAutospacing="0"/>
        <w:jc w:val="both"/>
        <w:rPr>
          <w:sz w:val="20"/>
          <w:szCs w:val="20"/>
        </w:rPr>
      </w:pPr>
      <w:r w:rsidRPr="00E77122">
        <w:rPr>
          <w:sz w:val="20"/>
          <w:szCs w:val="20"/>
        </w:rPr>
        <w:t xml:space="preserve">After his arrest, Tame </w:t>
      </w:r>
      <w:proofErr w:type="spellStart"/>
      <w:r w:rsidRPr="00E77122">
        <w:rPr>
          <w:sz w:val="20"/>
          <w:szCs w:val="20"/>
        </w:rPr>
        <w:t>Pulom</w:t>
      </w:r>
      <w:proofErr w:type="spellEnd"/>
      <w:r w:rsidRPr="00E77122">
        <w:rPr>
          <w:sz w:val="20"/>
          <w:szCs w:val="20"/>
        </w:rPr>
        <w:t xml:space="preserve"> was imprisoned in Tibet Autonomous Region of China. During his imprisonment, he was taught basic Chinese and recalled sharing the prison with soldiers loyal to the Dalai Lama. After spending nine years in custody, he was finally released in 1980 and repatriated to India. His release brought immense relief and joy after years of confinement.</w:t>
      </w:r>
    </w:p>
    <w:p w14:paraId="36C281E8" w14:textId="77777777" w:rsidR="004F320E" w:rsidRPr="004F320E" w:rsidRDefault="004F320E" w:rsidP="004F320E">
      <w:pPr>
        <w:pStyle w:val="isselectedend"/>
        <w:spacing w:before="0" w:beforeAutospacing="0" w:after="0" w:afterAutospacing="0"/>
        <w:jc w:val="both"/>
        <w:rPr>
          <w:sz w:val="6"/>
          <w:szCs w:val="6"/>
        </w:rPr>
      </w:pPr>
    </w:p>
    <w:p w14:paraId="312688A3" w14:textId="77777777" w:rsidR="004F320E" w:rsidRDefault="004F320E" w:rsidP="004F320E">
      <w:pPr>
        <w:pStyle w:val="NormalWeb"/>
        <w:spacing w:before="0" w:beforeAutospacing="0" w:after="0" w:afterAutospacing="0"/>
        <w:jc w:val="both"/>
        <w:rPr>
          <w:sz w:val="20"/>
          <w:szCs w:val="20"/>
        </w:rPr>
      </w:pPr>
      <w:r w:rsidRPr="00E77122">
        <w:rPr>
          <w:sz w:val="20"/>
          <w:szCs w:val="20"/>
        </w:rPr>
        <w:t xml:space="preserve">Ironically, upon his return, he was again taken into custody by the Indian Army and detained for nearly two years at </w:t>
      </w:r>
      <w:proofErr w:type="spellStart"/>
      <w:r w:rsidRPr="00E77122">
        <w:rPr>
          <w:sz w:val="20"/>
          <w:szCs w:val="20"/>
        </w:rPr>
        <w:t>Aalo</w:t>
      </w:r>
      <w:proofErr w:type="spellEnd"/>
      <w:r w:rsidRPr="00E77122">
        <w:rPr>
          <w:sz w:val="20"/>
          <w:szCs w:val="20"/>
        </w:rPr>
        <w:t xml:space="preserve">, about 185 </w:t>
      </w:r>
      <w:proofErr w:type="spellStart"/>
      <w:r w:rsidRPr="00E77122">
        <w:rPr>
          <w:sz w:val="20"/>
          <w:szCs w:val="20"/>
        </w:rPr>
        <w:t>kilometres</w:t>
      </w:r>
      <w:proofErr w:type="spellEnd"/>
      <w:r w:rsidRPr="00E77122">
        <w:rPr>
          <w:sz w:val="20"/>
          <w:szCs w:val="20"/>
        </w:rPr>
        <w:t xml:space="preserve"> from his native village. To understand the distance and its accessibility, they often say that the journey to </w:t>
      </w:r>
      <w:proofErr w:type="spellStart"/>
      <w:r w:rsidRPr="00E77122">
        <w:rPr>
          <w:sz w:val="20"/>
          <w:szCs w:val="20"/>
        </w:rPr>
        <w:t>Aalo</w:t>
      </w:r>
      <w:proofErr w:type="spellEnd"/>
      <w:r w:rsidRPr="00E77122">
        <w:rPr>
          <w:sz w:val="20"/>
          <w:szCs w:val="20"/>
        </w:rPr>
        <w:t xml:space="preserve"> took nearly ten days on foot. This unexpected detention deeply frustrated him. After his release, the authorities offered him a regular government job in recognition of his service. However, he declined the offer, explaining that he needed to look after his agricultural land and livestock. His strong emotional attachment to his family and ancestral property ultimately led him to forgo what could have been a secure government career.</w:t>
      </w:r>
    </w:p>
    <w:p w14:paraId="60CC6834" w14:textId="77777777" w:rsidR="004F320E" w:rsidRPr="004F320E" w:rsidRDefault="004F320E" w:rsidP="004F320E">
      <w:pPr>
        <w:pStyle w:val="NormalWeb"/>
        <w:spacing w:before="0" w:beforeAutospacing="0" w:after="0" w:afterAutospacing="0"/>
        <w:jc w:val="both"/>
        <w:rPr>
          <w:sz w:val="6"/>
          <w:szCs w:val="6"/>
        </w:rPr>
      </w:pPr>
    </w:p>
    <w:p w14:paraId="2E549CEC" w14:textId="77777777" w:rsidR="004F320E" w:rsidRDefault="004F320E" w:rsidP="004F320E">
      <w:pPr>
        <w:pStyle w:val="NormalWeb"/>
        <w:spacing w:before="0" w:beforeAutospacing="0" w:after="0" w:afterAutospacing="0"/>
        <w:jc w:val="both"/>
        <w:rPr>
          <w:sz w:val="20"/>
          <w:szCs w:val="20"/>
        </w:rPr>
      </w:pPr>
      <w:r w:rsidRPr="00E77122">
        <w:rPr>
          <w:sz w:val="20"/>
          <w:szCs w:val="20"/>
        </w:rPr>
        <w:t xml:space="preserve">The experience of Tame </w:t>
      </w:r>
      <w:proofErr w:type="spellStart"/>
      <w:r w:rsidRPr="00E77122">
        <w:rPr>
          <w:sz w:val="20"/>
          <w:szCs w:val="20"/>
        </w:rPr>
        <w:t>Pulom</w:t>
      </w:r>
      <w:proofErr w:type="spellEnd"/>
      <w:r w:rsidRPr="00E77122">
        <w:rPr>
          <w:sz w:val="20"/>
          <w:szCs w:val="20"/>
        </w:rPr>
        <w:t xml:space="preserve"> also invites critical reflection. From the perspective of the Indian Army, his prolonged detention in China may have raised legitimate security concerns. After spending nearly nine years in Chinese custody, the authorities may have suspected that he had been influenced, trained, or coerced by the Chinese before his release. Given that he would return to live in a strategically sensitive border region, the Army likely considered it necessary to verify his background and assess any potential security risks before allowing him to resume civilian life.</w:t>
      </w:r>
    </w:p>
    <w:p w14:paraId="05E3D57A" w14:textId="77777777" w:rsidR="004F320E" w:rsidRPr="004F320E" w:rsidRDefault="004F320E" w:rsidP="004F320E">
      <w:pPr>
        <w:pStyle w:val="NormalWeb"/>
        <w:spacing w:before="0" w:beforeAutospacing="0" w:after="0" w:afterAutospacing="0"/>
        <w:jc w:val="both"/>
        <w:rPr>
          <w:sz w:val="6"/>
          <w:szCs w:val="6"/>
        </w:rPr>
      </w:pPr>
    </w:p>
    <w:p w14:paraId="7F14DD0D" w14:textId="77777777" w:rsidR="004F320E" w:rsidRDefault="004F320E" w:rsidP="004F320E">
      <w:pPr>
        <w:pStyle w:val="isselectedend"/>
        <w:spacing w:before="0" w:beforeAutospacing="0" w:after="0" w:afterAutospacing="0"/>
        <w:jc w:val="both"/>
        <w:rPr>
          <w:sz w:val="20"/>
          <w:szCs w:val="20"/>
        </w:rPr>
      </w:pPr>
      <w:r w:rsidRPr="00E77122">
        <w:rPr>
          <w:sz w:val="20"/>
          <w:szCs w:val="20"/>
        </w:rPr>
        <w:t xml:space="preserve">Another notable agent was Kunsang </w:t>
      </w:r>
      <w:proofErr w:type="spellStart"/>
      <w:r w:rsidRPr="00E77122">
        <w:rPr>
          <w:sz w:val="20"/>
          <w:szCs w:val="20"/>
        </w:rPr>
        <w:t>Penjur</w:t>
      </w:r>
      <w:proofErr w:type="spellEnd"/>
      <w:r w:rsidRPr="00E77122">
        <w:rPr>
          <w:sz w:val="20"/>
          <w:szCs w:val="20"/>
        </w:rPr>
        <w:t>, a member of the Memba community from Tuting. Originally from a village across the international border, he migrated to India in 1951 at the age of seventeen due to increasing political pressure from the Chinese authorities in Tibet. After settling in India, he was engaged by the Indian Army as agent because of his familiarity with the border region and language conversant to beyond border (</w:t>
      </w:r>
      <w:proofErr w:type="spellStart"/>
      <w:r w:rsidRPr="00E77122">
        <w:rPr>
          <w:sz w:val="20"/>
          <w:szCs w:val="20"/>
        </w:rPr>
        <w:t>Penjur</w:t>
      </w:r>
      <w:proofErr w:type="spellEnd"/>
      <w:r w:rsidRPr="00E77122">
        <w:rPr>
          <w:sz w:val="20"/>
          <w:szCs w:val="20"/>
        </w:rPr>
        <w:t xml:space="preserve"> Interview, 2021).</w:t>
      </w:r>
    </w:p>
    <w:p w14:paraId="4D95727F" w14:textId="77777777" w:rsidR="004F320E" w:rsidRPr="004F320E" w:rsidRDefault="004F320E" w:rsidP="004F320E">
      <w:pPr>
        <w:pStyle w:val="isselectedend"/>
        <w:spacing w:before="0" w:beforeAutospacing="0" w:after="0" w:afterAutospacing="0"/>
        <w:jc w:val="both"/>
        <w:rPr>
          <w:sz w:val="6"/>
          <w:szCs w:val="6"/>
        </w:rPr>
      </w:pPr>
    </w:p>
    <w:p w14:paraId="5E713B53" w14:textId="77777777" w:rsidR="004F320E" w:rsidRDefault="004F320E" w:rsidP="004F320E">
      <w:pPr>
        <w:pStyle w:val="NormalWeb"/>
        <w:spacing w:before="0" w:beforeAutospacing="0" w:after="0" w:afterAutospacing="0"/>
        <w:jc w:val="both"/>
        <w:rPr>
          <w:sz w:val="20"/>
          <w:szCs w:val="20"/>
        </w:rPr>
      </w:pPr>
      <w:r w:rsidRPr="00E77122">
        <w:rPr>
          <w:sz w:val="20"/>
          <w:szCs w:val="20"/>
        </w:rPr>
        <w:t xml:space="preserve">On several occasions, he crossed the border to gather intelligence from the other side. During one such mission, he and a companion were detected by the Chinese Army and subsequently imprisoned for two years. They eventually managed to escape from Chinese custody. However, while they were being pursued, his companion was shot dead. Kunsang </w:t>
      </w:r>
      <w:proofErr w:type="spellStart"/>
      <w:r w:rsidRPr="00E77122">
        <w:rPr>
          <w:sz w:val="20"/>
          <w:szCs w:val="20"/>
        </w:rPr>
        <w:t>Penjur</w:t>
      </w:r>
      <w:proofErr w:type="spellEnd"/>
      <w:r w:rsidRPr="00E77122">
        <w:rPr>
          <w:sz w:val="20"/>
          <w:szCs w:val="20"/>
        </w:rPr>
        <w:t xml:space="preserve"> narrowly evaded capture and successfully crossed back into India safely.</w:t>
      </w:r>
    </w:p>
    <w:p w14:paraId="0014D755" w14:textId="77777777" w:rsidR="004F320E" w:rsidRPr="004F320E" w:rsidRDefault="004F320E" w:rsidP="004F320E">
      <w:pPr>
        <w:pStyle w:val="NormalWeb"/>
        <w:spacing w:before="0" w:beforeAutospacing="0" w:after="0" w:afterAutospacing="0"/>
        <w:jc w:val="both"/>
        <w:rPr>
          <w:sz w:val="6"/>
          <w:szCs w:val="6"/>
        </w:rPr>
      </w:pPr>
    </w:p>
    <w:p w14:paraId="38FDC5E1" w14:textId="77777777" w:rsidR="004F320E" w:rsidRPr="00E77122" w:rsidRDefault="004F320E" w:rsidP="004F320E">
      <w:pPr>
        <w:pStyle w:val="isselectedend"/>
        <w:spacing w:before="0" w:beforeAutospacing="0" w:after="0" w:afterAutospacing="0"/>
        <w:jc w:val="both"/>
        <w:rPr>
          <w:sz w:val="20"/>
          <w:szCs w:val="20"/>
        </w:rPr>
      </w:pPr>
      <w:r w:rsidRPr="00E77122">
        <w:rPr>
          <w:sz w:val="20"/>
          <w:szCs w:val="20"/>
        </w:rPr>
        <w:t xml:space="preserve">Another former agent from </w:t>
      </w:r>
      <w:proofErr w:type="spellStart"/>
      <w:r w:rsidRPr="00E77122">
        <w:rPr>
          <w:sz w:val="20"/>
          <w:szCs w:val="20"/>
        </w:rPr>
        <w:t>Geching</w:t>
      </w:r>
      <w:proofErr w:type="spellEnd"/>
      <w:r w:rsidRPr="00E77122">
        <w:rPr>
          <w:sz w:val="20"/>
          <w:szCs w:val="20"/>
        </w:rPr>
        <w:t xml:space="preserve"> village in </w:t>
      </w:r>
      <w:proofErr w:type="spellStart"/>
      <w:r w:rsidRPr="00E77122">
        <w:rPr>
          <w:sz w:val="20"/>
          <w:szCs w:val="20"/>
        </w:rPr>
        <w:t>Monigong</w:t>
      </w:r>
      <w:proofErr w:type="spellEnd"/>
      <w:r w:rsidRPr="00E77122">
        <w:rPr>
          <w:sz w:val="20"/>
          <w:szCs w:val="20"/>
        </w:rPr>
        <w:t xml:space="preserve"> Circle recounted that he had also been engaged by the Indian Army for reconnaissance missions. During his service, he travelled extensively across the </w:t>
      </w:r>
      <w:proofErr w:type="spellStart"/>
      <w:r w:rsidRPr="00E77122">
        <w:rPr>
          <w:sz w:val="20"/>
          <w:szCs w:val="20"/>
        </w:rPr>
        <w:t>Monigong</w:t>
      </w:r>
      <w:proofErr w:type="spellEnd"/>
      <w:r w:rsidRPr="00E77122">
        <w:rPr>
          <w:sz w:val="20"/>
          <w:szCs w:val="20"/>
        </w:rPr>
        <w:t>–Tuting region and crossed the international border on several occasions to gather information (Interview, 2022).</w:t>
      </w:r>
    </w:p>
    <w:p w14:paraId="7A9D23B3" w14:textId="77777777" w:rsidR="004F320E" w:rsidRDefault="004F320E" w:rsidP="004F320E">
      <w:pPr>
        <w:pStyle w:val="NormalWeb"/>
        <w:spacing w:before="0" w:beforeAutospacing="0" w:after="0" w:afterAutospacing="0"/>
        <w:jc w:val="both"/>
        <w:rPr>
          <w:sz w:val="20"/>
          <w:szCs w:val="20"/>
        </w:rPr>
      </w:pPr>
      <w:r w:rsidRPr="00E77122">
        <w:rPr>
          <w:sz w:val="20"/>
          <w:szCs w:val="20"/>
        </w:rPr>
        <w:lastRenderedPageBreak/>
        <w:t>According to his account, the Chinese Army has become increasingly vigilant and aggressive towards anyone suspected of conducting cross-border reconnaissance. He believed that if such individuals were apprehended today, they would face an extremely high risk of being killed. Aware of these dangers, he no longer accepts such assignments. He explained that whenever he learns that the Indian Army intends to approach him for a mission, he deliberately avoids contact, fearing the potentially fatal consequences of being captured across the border.</w:t>
      </w:r>
    </w:p>
    <w:p w14:paraId="138C10B4" w14:textId="77777777" w:rsidR="004F320E" w:rsidRPr="004F320E" w:rsidRDefault="004F320E" w:rsidP="004F320E">
      <w:pPr>
        <w:pStyle w:val="NormalWeb"/>
        <w:spacing w:before="0" w:beforeAutospacing="0" w:after="0" w:afterAutospacing="0"/>
        <w:jc w:val="both"/>
        <w:rPr>
          <w:sz w:val="10"/>
          <w:szCs w:val="10"/>
        </w:rPr>
      </w:pPr>
    </w:p>
    <w:p w14:paraId="796F777F" w14:textId="401B664E" w:rsidR="004F320E" w:rsidRPr="004F320E" w:rsidRDefault="004F320E" w:rsidP="004F320E">
      <w:pPr>
        <w:spacing w:after="0" w:line="240" w:lineRule="auto"/>
        <w:outlineLvl w:val="2"/>
        <w:rPr>
          <w:rFonts w:ascii="Times New Roman" w:eastAsia="Times New Roman" w:hAnsi="Times New Roman" w:cs="Times New Roman"/>
          <w:b/>
          <w:color w:val="ED7D31" w:themeColor="accent2"/>
          <w:sz w:val="20"/>
          <w:szCs w:val="20"/>
        </w:rPr>
      </w:pPr>
      <w:r w:rsidRPr="004F320E">
        <w:rPr>
          <w:rFonts w:ascii="Times New Roman" w:eastAsia="Times New Roman" w:hAnsi="Times New Roman" w:cs="Times New Roman"/>
          <w:b/>
          <w:color w:val="ED7D31" w:themeColor="accent2"/>
          <w:sz w:val="20"/>
          <w:szCs w:val="20"/>
        </w:rPr>
        <w:t xml:space="preserve">Reasons </w:t>
      </w:r>
      <w:r>
        <w:rPr>
          <w:rFonts w:ascii="Times New Roman" w:eastAsia="Times New Roman" w:hAnsi="Times New Roman" w:cs="Times New Roman"/>
          <w:b/>
          <w:color w:val="ED7D31" w:themeColor="accent2"/>
          <w:sz w:val="20"/>
          <w:szCs w:val="20"/>
        </w:rPr>
        <w:t>f</w:t>
      </w:r>
      <w:r w:rsidRPr="004F320E">
        <w:rPr>
          <w:rFonts w:ascii="Times New Roman" w:eastAsia="Times New Roman" w:hAnsi="Times New Roman" w:cs="Times New Roman"/>
          <w:b/>
          <w:color w:val="ED7D31" w:themeColor="accent2"/>
          <w:sz w:val="20"/>
          <w:szCs w:val="20"/>
        </w:rPr>
        <w:t xml:space="preserve">or Joining </w:t>
      </w:r>
      <w:r>
        <w:rPr>
          <w:rFonts w:ascii="Times New Roman" w:eastAsia="Times New Roman" w:hAnsi="Times New Roman" w:cs="Times New Roman"/>
          <w:b/>
          <w:color w:val="ED7D31" w:themeColor="accent2"/>
          <w:sz w:val="20"/>
          <w:szCs w:val="20"/>
        </w:rPr>
        <w:t>t</w:t>
      </w:r>
      <w:r w:rsidRPr="004F320E">
        <w:rPr>
          <w:rFonts w:ascii="Times New Roman" w:eastAsia="Times New Roman" w:hAnsi="Times New Roman" w:cs="Times New Roman"/>
          <w:b/>
          <w:color w:val="ED7D31" w:themeColor="accent2"/>
          <w:sz w:val="20"/>
          <w:szCs w:val="20"/>
        </w:rPr>
        <w:t xml:space="preserve">he Job </w:t>
      </w:r>
      <w:r>
        <w:rPr>
          <w:rFonts w:ascii="Times New Roman" w:eastAsia="Times New Roman" w:hAnsi="Times New Roman" w:cs="Times New Roman"/>
          <w:b/>
          <w:color w:val="ED7D31" w:themeColor="accent2"/>
          <w:sz w:val="20"/>
          <w:szCs w:val="20"/>
        </w:rPr>
        <w:t>i</w:t>
      </w:r>
      <w:r w:rsidRPr="004F320E">
        <w:rPr>
          <w:rFonts w:ascii="Times New Roman" w:eastAsia="Times New Roman" w:hAnsi="Times New Roman" w:cs="Times New Roman"/>
          <w:b/>
          <w:color w:val="ED7D31" w:themeColor="accent2"/>
          <w:sz w:val="20"/>
          <w:szCs w:val="20"/>
        </w:rPr>
        <w:t>n Early Days</w:t>
      </w:r>
    </w:p>
    <w:p w14:paraId="0F3E076C" w14:textId="77777777" w:rsidR="004F320E" w:rsidRPr="004F320E" w:rsidRDefault="004F320E" w:rsidP="004F320E">
      <w:pPr>
        <w:spacing w:after="0" w:line="240" w:lineRule="auto"/>
        <w:jc w:val="both"/>
        <w:rPr>
          <w:rFonts w:ascii="Times New Roman" w:eastAsia="Times New Roman" w:hAnsi="Times New Roman" w:cs="Times New Roman"/>
          <w:sz w:val="10"/>
          <w:szCs w:val="10"/>
        </w:rPr>
      </w:pPr>
    </w:p>
    <w:p w14:paraId="44482B83" w14:textId="7F698C73" w:rsidR="004F320E" w:rsidRDefault="004F320E" w:rsidP="004F320E">
      <w:pPr>
        <w:spacing w:after="0" w:line="240" w:lineRule="auto"/>
        <w:jc w:val="both"/>
        <w:rPr>
          <w:rFonts w:ascii="Times New Roman" w:eastAsia="Times New Roman" w:hAnsi="Times New Roman" w:cs="Times New Roman"/>
          <w:sz w:val="20"/>
          <w:szCs w:val="20"/>
        </w:rPr>
      </w:pPr>
      <w:r w:rsidRPr="00E77122">
        <w:rPr>
          <w:rFonts w:ascii="Times New Roman" w:eastAsia="Times New Roman" w:hAnsi="Times New Roman" w:cs="Times New Roman"/>
          <w:sz w:val="20"/>
          <w:szCs w:val="20"/>
        </w:rPr>
        <w:t>Before the closure of the India–China border in 1962, many border communities earned their livelihood by serving as intermediaries in cross-border trade. With the expansion of trade through Indian markets and the eventual sealing of the border after the 1962 war, these traditional economic opportunities gradually disappeared, leaving many families in search of alternative sources of income (</w:t>
      </w:r>
      <w:proofErr w:type="spellStart"/>
      <w:r w:rsidRPr="00E77122">
        <w:rPr>
          <w:rFonts w:ascii="Times New Roman" w:eastAsia="Times New Roman" w:hAnsi="Times New Roman" w:cs="Times New Roman"/>
          <w:sz w:val="20"/>
          <w:szCs w:val="20"/>
        </w:rPr>
        <w:t>Pertin</w:t>
      </w:r>
      <w:proofErr w:type="spellEnd"/>
      <w:r w:rsidRPr="00E77122">
        <w:rPr>
          <w:rFonts w:ascii="Times New Roman" w:eastAsia="Times New Roman" w:hAnsi="Times New Roman" w:cs="Times New Roman"/>
          <w:sz w:val="20"/>
          <w:szCs w:val="20"/>
        </w:rPr>
        <w:t>, 2024).</w:t>
      </w:r>
    </w:p>
    <w:p w14:paraId="3E79487B" w14:textId="77777777" w:rsidR="004F320E" w:rsidRPr="004F320E" w:rsidRDefault="004F320E" w:rsidP="004F320E">
      <w:pPr>
        <w:spacing w:after="0" w:line="240" w:lineRule="auto"/>
        <w:jc w:val="both"/>
        <w:rPr>
          <w:rFonts w:ascii="Times New Roman" w:eastAsia="Times New Roman" w:hAnsi="Times New Roman" w:cs="Times New Roman"/>
          <w:sz w:val="6"/>
          <w:szCs w:val="6"/>
        </w:rPr>
      </w:pPr>
    </w:p>
    <w:p w14:paraId="1FBA1B7B" w14:textId="77777777" w:rsidR="004F320E" w:rsidRDefault="004F320E" w:rsidP="004F320E">
      <w:pPr>
        <w:spacing w:after="0" w:line="240" w:lineRule="auto"/>
        <w:jc w:val="both"/>
        <w:rPr>
          <w:rFonts w:ascii="Times New Roman" w:eastAsia="Times New Roman" w:hAnsi="Times New Roman" w:cs="Times New Roman"/>
          <w:sz w:val="20"/>
          <w:szCs w:val="20"/>
        </w:rPr>
      </w:pPr>
      <w:r w:rsidRPr="00E77122">
        <w:rPr>
          <w:rFonts w:ascii="Times New Roman" w:eastAsia="Times New Roman" w:hAnsi="Times New Roman" w:cs="Times New Roman"/>
          <w:sz w:val="20"/>
          <w:szCs w:val="20"/>
        </w:rPr>
        <w:t xml:space="preserve">As the Indian Army and civil administration established their presence in these remote frontier regions, local inhabitants were often engaged as </w:t>
      </w:r>
      <w:proofErr w:type="spellStart"/>
      <w:r w:rsidRPr="00E77122">
        <w:rPr>
          <w:rFonts w:ascii="Times New Roman" w:eastAsia="Times New Roman" w:hAnsi="Times New Roman" w:cs="Times New Roman"/>
          <w:sz w:val="20"/>
          <w:szCs w:val="20"/>
        </w:rPr>
        <w:t>reconnoiters</w:t>
      </w:r>
      <w:proofErr w:type="spellEnd"/>
      <w:r w:rsidRPr="00E77122">
        <w:rPr>
          <w:rFonts w:ascii="Times New Roman" w:eastAsia="Times New Roman" w:hAnsi="Times New Roman" w:cs="Times New Roman"/>
          <w:sz w:val="20"/>
          <w:szCs w:val="20"/>
        </w:rPr>
        <w:t xml:space="preserve"> and paid on a lump-sum basis for each assignment. During periods of regular patrolling along the Line of Control (LoC), the Army frequently recruited local youths as scouts because of their familiarity with the terrain. In some instances, villagers recalled that they were persuaded—or even compelled—to undertake these missions (</w:t>
      </w:r>
      <w:proofErr w:type="spellStart"/>
      <w:r w:rsidRPr="00E77122">
        <w:rPr>
          <w:rFonts w:ascii="Times New Roman" w:eastAsia="Times New Roman" w:hAnsi="Times New Roman" w:cs="Times New Roman"/>
          <w:sz w:val="20"/>
          <w:szCs w:val="20"/>
        </w:rPr>
        <w:t>Pertin</w:t>
      </w:r>
      <w:proofErr w:type="spellEnd"/>
      <w:r w:rsidRPr="00E77122">
        <w:rPr>
          <w:rFonts w:ascii="Times New Roman" w:eastAsia="Times New Roman" w:hAnsi="Times New Roman" w:cs="Times New Roman"/>
          <w:sz w:val="20"/>
          <w:szCs w:val="20"/>
        </w:rPr>
        <w:t>, 2024).</w:t>
      </w:r>
    </w:p>
    <w:p w14:paraId="694A9974" w14:textId="77777777" w:rsidR="004F320E" w:rsidRPr="004F320E" w:rsidRDefault="004F320E" w:rsidP="004F320E">
      <w:pPr>
        <w:spacing w:after="0" w:line="240" w:lineRule="auto"/>
        <w:jc w:val="both"/>
        <w:rPr>
          <w:rFonts w:ascii="Times New Roman" w:eastAsia="Times New Roman" w:hAnsi="Times New Roman" w:cs="Times New Roman"/>
          <w:sz w:val="6"/>
          <w:szCs w:val="6"/>
        </w:rPr>
      </w:pPr>
    </w:p>
    <w:p w14:paraId="41BCFDD3" w14:textId="77777777" w:rsidR="004F320E" w:rsidRDefault="004F320E" w:rsidP="004F320E">
      <w:pPr>
        <w:spacing w:after="0" w:line="240" w:lineRule="auto"/>
        <w:jc w:val="both"/>
        <w:rPr>
          <w:rFonts w:ascii="Times New Roman" w:eastAsia="Times New Roman" w:hAnsi="Times New Roman" w:cs="Times New Roman"/>
          <w:sz w:val="20"/>
          <w:szCs w:val="20"/>
        </w:rPr>
      </w:pPr>
      <w:r w:rsidRPr="00E77122">
        <w:rPr>
          <w:rFonts w:ascii="Times New Roman" w:eastAsia="Times New Roman" w:hAnsi="Times New Roman" w:cs="Times New Roman"/>
          <w:sz w:val="20"/>
          <w:szCs w:val="20"/>
        </w:rPr>
        <w:t>Financial necessity was one of the primary reasons for accepting such work, particularly during the agricultural off-season when employment opportunities were limited. Today, temporary reconnaissance assignments continue to attract unemployed youth and school dropouts who seek cash income to meet their daily needs. Despite the considerable risks involved, economic hardship often outweighs concerns for personal safety.</w:t>
      </w:r>
    </w:p>
    <w:p w14:paraId="5AB8995A" w14:textId="77777777" w:rsidR="004F320E" w:rsidRPr="004F320E" w:rsidRDefault="004F320E" w:rsidP="004F320E">
      <w:pPr>
        <w:spacing w:after="0" w:line="240" w:lineRule="auto"/>
        <w:jc w:val="both"/>
        <w:rPr>
          <w:rFonts w:ascii="Times New Roman" w:eastAsia="Times New Roman" w:hAnsi="Times New Roman" w:cs="Times New Roman"/>
          <w:sz w:val="6"/>
          <w:szCs w:val="6"/>
        </w:rPr>
      </w:pPr>
    </w:p>
    <w:p w14:paraId="0A624DB7" w14:textId="77777777" w:rsidR="004F320E" w:rsidRDefault="004F320E" w:rsidP="004F320E">
      <w:pPr>
        <w:spacing w:after="0" w:line="240" w:lineRule="auto"/>
        <w:jc w:val="both"/>
        <w:rPr>
          <w:rFonts w:ascii="Times New Roman" w:eastAsia="Times New Roman" w:hAnsi="Times New Roman" w:cs="Times New Roman"/>
          <w:sz w:val="20"/>
          <w:szCs w:val="20"/>
        </w:rPr>
      </w:pPr>
      <w:r w:rsidRPr="00E77122">
        <w:rPr>
          <w:rFonts w:ascii="Times New Roman" w:eastAsia="Times New Roman" w:hAnsi="Times New Roman" w:cs="Times New Roman"/>
          <w:sz w:val="20"/>
          <w:szCs w:val="20"/>
        </w:rPr>
        <w:t>The Army generally preferred physically fit and energetic young men for these assignments. Knowledge of the language spoken across the border, along with proficiency in Hindi for communicating with military officials, was considered an important qualification. However, since the border was sealed more than six decades ago, finding individuals fluent in the language spoken across the border has become increasingly difficult. Over time, communities on both sides have adopted the official languages of their respective countries through formal education, resulting in a gradual decline in cross-border linguistic familiarity (</w:t>
      </w:r>
      <w:proofErr w:type="spellStart"/>
      <w:r w:rsidRPr="00E77122">
        <w:rPr>
          <w:rFonts w:ascii="Times New Roman" w:eastAsia="Times New Roman" w:hAnsi="Times New Roman" w:cs="Times New Roman"/>
          <w:sz w:val="20"/>
          <w:szCs w:val="20"/>
        </w:rPr>
        <w:t>Pulom</w:t>
      </w:r>
      <w:proofErr w:type="spellEnd"/>
      <w:r w:rsidRPr="00E77122">
        <w:rPr>
          <w:rFonts w:ascii="Times New Roman" w:eastAsia="Times New Roman" w:hAnsi="Times New Roman" w:cs="Times New Roman"/>
          <w:sz w:val="20"/>
          <w:szCs w:val="20"/>
        </w:rPr>
        <w:t xml:space="preserve"> Interview, 2022).</w:t>
      </w:r>
    </w:p>
    <w:p w14:paraId="066A434F" w14:textId="77777777" w:rsidR="004F320E" w:rsidRPr="004F320E" w:rsidRDefault="004F320E" w:rsidP="004F320E">
      <w:pPr>
        <w:spacing w:after="0" w:line="240" w:lineRule="auto"/>
        <w:jc w:val="both"/>
        <w:rPr>
          <w:rFonts w:ascii="Times New Roman" w:eastAsia="Times New Roman" w:hAnsi="Times New Roman" w:cs="Times New Roman"/>
          <w:sz w:val="10"/>
          <w:szCs w:val="10"/>
        </w:rPr>
      </w:pPr>
    </w:p>
    <w:p w14:paraId="784C1296" w14:textId="12F2C741" w:rsidR="004F320E" w:rsidRPr="004F320E" w:rsidRDefault="004F320E" w:rsidP="004F320E">
      <w:pPr>
        <w:pStyle w:val="Heading3"/>
        <w:spacing w:before="0" w:line="240" w:lineRule="auto"/>
        <w:rPr>
          <w:rFonts w:ascii="Times New Roman" w:hAnsi="Times New Roman" w:cs="Times New Roman"/>
          <w:b/>
          <w:bCs/>
          <w:color w:val="ED7D31" w:themeColor="accent2"/>
          <w:sz w:val="20"/>
          <w:szCs w:val="20"/>
        </w:rPr>
      </w:pPr>
      <w:r w:rsidRPr="004F320E">
        <w:rPr>
          <w:rFonts w:ascii="Times New Roman" w:hAnsi="Times New Roman" w:cs="Times New Roman"/>
          <w:b/>
          <w:bCs/>
          <w:color w:val="ED7D31" w:themeColor="accent2"/>
          <w:sz w:val="20"/>
          <w:szCs w:val="20"/>
        </w:rPr>
        <w:t>Discussion</w:t>
      </w:r>
    </w:p>
    <w:p w14:paraId="11708C3F" w14:textId="77777777" w:rsidR="004F320E" w:rsidRPr="004F320E" w:rsidRDefault="004F320E" w:rsidP="004F320E">
      <w:pPr>
        <w:spacing w:after="0" w:line="240" w:lineRule="auto"/>
        <w:jc w:val="both"/>
        <w:rPr>
          <w:rFonts w:ascii="Times New Roman" w:eastAsia="Times New Roman" w:hAnsi="Times New Roman" w:cs="Times New Roman"/>
          <w:sz w:val="10"/>
          <w:szCs w:val="10"/>
        </w:rPr>
      </w:pPr>
    </w:p>
    <w:p w14:paraId="1971EBAC" w14:textId="35A4E1A0" w:rsidR="004F320E" w:rsidRDefault="004F320E" w:rsidP="004F320E">
      <w:pPr>
        <w:spacing w:after="0" w:line="240" w:lineRule="auto"/>
        <w:jc w:val="both"/>
        <w:rPr>
          <w:rFonts w:ascii="Times New Roman" w:eastAsia="Times New Roman" w:hAnsi="Times New Roman" w:cs="Times New Roman"/>
          <w:sz w:val="20"/>
          <w:szCs w:val="20"/>
        </w:rPr>
      </w:pPr>
      <w:r w:rsidRPr="00E77122">
        <w:rPr>
          <w:rFonts w:ascii="Times New Roman" w:eastAsia="Times New Roman" w:hAnsi="Times New Roman" w:cs="Times New Roman"/>
          <w:sz w:val="20"/>
          <w:szCs w:val="20"/>
        </w:rPr>
        <w:t xml:space="preserve">The experiences of Tame </w:t>
      </w:r>
      <w:proofErr w:type="spellStart"/>
      <w:r w:rsidRPr="00E77122">
        <w:rPr>
          <w:rFonts w:ascii="Times New Roman" w:eastAsia="Times New Roman" w:hAnsi="Times New Roman" w:cs="Times New Roman"/>
          <w:sz w:val="20"/>
          <w:szCs w:val="20"/>
        </w:rPr>
        <w:t>Pulom</w:t>
      </w:r>
      <w:proofErr w:type="spellEnd"/>
      <w:r w:rsidRPr="00E77122">
        <w:rPr>
          <w:rFonts w:ascii="Times New Roman" w:eastAsia="Times New Roman" w:hAnsi="Times New Roman" w:cs="Times New Roman"/>
          <w:sz w:val="20"/>
          <w:szCs w:val="20"/>
        </w:rPr>
        <w:t xml:space="preserve"> suggest that many border residents were largely illiterate and unfamiliar with the functioning of the Indian military during the early years of their engagement. Their limited awareness often made them vulnerable to official decisions and influence. </w:t>
      </w:r>
      <w:proofErr w:type="spellStart"/>
      <w:r w:rsidRPr="00E77122">
        <w:rPr>
          <w:rFonts w:ascii="Times New Roman" w:eastAsia="Times New Roman" w:hAnsi="Times New Roman" w:cs="Times New Roman"/>
          <w:sz w:val="20"/>
          <w:szCs w:val="20"/>
        </w:rPr>
        <w:t>Pulom's</w:t>
      </w:r>
      <w:proofErr w:type="spellEnd"/>
      <w:r w:rsidRPr="00E77122">
        <w:rPr>
          <w:rFonts w:ascii="Times New Roman" w:eastAsia="Times New Roman" w:hAnsi="Times New Roman" w:cs="Times New Roman"/>
          <w:sz w:val="20"/>
          <w:szCs w:val="20"/>
        </w:rPr>
        <w:t xml:space="preserve"> refusal of a regular government job, despite its long-term security and benefits, reflects his deep attachment to his family and agricultural livelihood rather than a clear understanding of its significance.</w:t>
      </w:r>
    </w:p>
    <w:p w14:paraId="5D419321" w14:textId="77777777" w:rsidR="004F320E" w:rsidRPr="004F320E" w:rsidRDefault="004F320E" w:rsidP="004F320E">
      <w:pPr>
        <w:spacing w:after="0" w:line="240" w:lineRule="auto"/>
        <w:jc w:val="both"/>
        <w:rPr>
          <w:rFonts w:ascii="Times New Roman" w:eastAsia="Times New Roman" w:hAnsi="Times New Roman" w:cs="Times New Roman"/>
          <w:sz w:val="6"/>
          <w:szCs w:val="6"/>
        </w:rPr>
      </w:pPr>
    </w:p>
    <w:p w14:paraId="426ADD9B" w14:textId="77777777" w:rsidR="004F320E" w:rsidRDefault="004F320E" w:rsidP="004F320E">
      <w:pPr>
        <w:spacing w:after="0" w:line="240" w:lineRule="auto"/>
        <w:jc w:val="both"/>
        <w:rPr>
          <w:rFonts w:ascii="Times New Roman" w:eastAsia="Times New Roman" w:hAnsi="Times New Roman" w:cs="Times New Roman"/>
          <w:sz w:val="20"/>
          <w:szCs w:val="20"/>
        </w:rPr>
      </w:pPr>
      <w:r w:rsidRPr="00E77122">
        <w:rPr>
          <w:rFonts w:ascii="Times New Roman" w:eastAsia="Times New Roman" w:hAnsi="Times New Roman" w:cs="Times New Roman"/>
          <w:sz w:val="20"/>
          <w:szCs w:val="20"/>
        </w:rPr>
        <w:t>The study also reveals that once an individual had gained experience as a reconnaissance; the Army frequently relied on that person for future assignments. In many instances, former reconnaissance reported that they were expected to undertake missions whenever required, sometimes even against their wishes. Such temporary engagements often disrupted their agricultural activities and family responsibilities, while providing little long-term security or institutional support. These accounts highlight the importance of maintaining a strong and trusting relationship between the Army and border communities, whose local knowledge has been indispensable for military operations.</w:t>
      </w:r>
    </w:p>
    <w:p w14:paraId="670A5B2E" w14:textId="77777777" w:rsidR="004F320E" w:rsidRPr="004F320E" w:rsidRDefault="004F320E" w:rsidP="004F320E">
      <w:pPr>
        <w:spacing w:after="0" w:line="240" w:lineRule="auto"/>
        <w:jc w:val="both"/>
        <w:rPr>
          <w:rFonts w:ascii="Times New Roman" w:eastAsia="Times New Roman" w:hAnsi="Times New Roman" w:cs="Times New Roman"/>
          <w:sz w:val="6"/>
          <w:szCs w:val="6"/>
        </w:rPr>
      </w:pPr>
    </w:p>
    <w:p w14:paraId="407E293E" w14:textId="55A0B48B" w:rsidR="004F320E" w:rsidRDefault="004F320E" w:rsidP="004F320E">
      <w:pPr>
        <w:spacing w:after="0" w:line="240" w:lineRule="auto"/>
        <w:jc w:val="both"/>
        <w:rPr>
          <w:rFonts w:ascii="Times New Roman" w:eastAsia="Times New Roman" w:hAnsi="Times New Roman" w:cs="Times New Roman"/>
          <w:sz w:val="20"/>
          <w:szCs w:val="20"/>
        </w:rPr>
      </w:pPr>
      <w:r w:rsidRPr="00E77122">
        <w:rPr>
          <w:rFonts w:ascii="Times New Roman" w:eastAsia="Times New Roman" w:hAnsi="Times New Roman" w:cs="Times New Roman"/>
          <w:sz w:val="20"/>
          <w:szCs w:val="20"/>
        </w:rPr>
        <w:t xml:space="preserve">The oral narratives further indicate that several individuals lost their lives while undertaking reconnaissance missions, yet their sacrifices have remained largely undocumented. In a number of cases, particularly in the </w:t>
      </w:r>
      <w:proofErr w:type="spellStart"/>
      <w:r w:rsidRPr="00E77122">
        <w:rPr>
          <w:rFonts w:ascii="Times New Roman" w:eastAsia="Times New Roman" w:hAnsi="Times New Roman" w:cs="Times New Roman"/>
          <w:sz w:val="20"/>
          <w:szCs w:val="20"/>
        </w:rPr>
        <w:t>Monigong</w:t>
      </w:r>
      <w:proofErr w:type="spellEnd"/>
      <w:r w:rsidRPr="00E77122">
        <w:rPr>
          <w:rFonts w:ascii="Times New Roman" w:eastAsia="Times New Roman" w:hAnsi="Times New Roman" w:cs="Times New Roman"/>
          <w:sz w:val="20"/>
          <w:szCs w:val="20"/>
        </w:rPr>
        <w:t xml:space="preserve"> Circle, those who crossed the border on such assignments never returned and continue to be listed as missing. Their families have lived for decades with uncertainty, repeatedly approaching government authorities in search of information but receiving few answers. There is a pressing need for appropriate governmental mechanisms and bilateral arrangements to determine the fate of those who disappeared and, where possible, facilitate the repatriation of individuals who may have been detained across the border.</w:t>
      </w:r>
      <w:r>
        <w:rPr>
          <w:rFonts w:ascii="Times New Roman" w:eastAsia="Times New Roman" w:hAnsi="Times New Roman" w:cs="Times New Roman"/>
          <w:sz w:val="20"/>
          <w:szCs w:val="20"/>
        </w:rPr>
        <w:t xml:space="preserve"> </w:t>
      </w:r>
      <w:r w:rsidRPr="00E77122">
        <w:rPr>
          <w:rFonts w:ascii="Times New Roman" w:eastAsia="Times New Roman" w:hAnsi="Times New Roman" w:cs="Times New Roman"/>
          <w:sz w:val="20"/>
          <w:szCs w:val="20"/>
        </w:rPr>
        <w:t>This study is significant because it brings to light the overlooked contributions and sacrifices of ordinary border residents whose role in safeguarding India's frontier has received little attention in official historical narratives.</w:t>
      </w:r>
    </w:p>
    <w:p w14:paraId="224C7E24" w14:textId="77777777" w:rsidR="004F320E" w:rsidRPr="004F320E" w:rsidRDefault="004F320E" w:rsidP="004F320E">
      <w:pPr>
        <w:spacing w:after="0" w:line="240" w:lineRule="auto"/>
        <w:jc w:val="both"/>
        <w:rPr>
          <w:rFonts w:ascii="Times New Roman" w:eastAsia="Times New Roman" w:hAnsi="Times New Roman" w:cs="Times New Roman"/>
          <w:sz w:val="10"/>
          <w:szCs w:val="10"/>
        </w:rPr>
      </w:pPr>
    </w:p>
    <w:p w14:paraId="430114FA" w14:textId="4095C192" w:rsidR="004F320E" w:rsidRPr="004F320E" w:rsidRDefault="004F320E" w:rsidP="004F320E">
      <w:pPr>
        <w:spacing w:after="0" w:line="240" w:lineRule="auto"/>
        <w:outlineLvl w:val="2"/>
        <w:rPr>
          <w:rFonts w:ascii="Times New Roman" w:eastAsia="Times New Roman" w:hAnsi="Times New Roman" w:cs="Times New Roman"/>
          <w:b/>
          <w:color w:val="ED7D31" w:themeColor="accent2"/>
          <w:sz w:val="20"/>
          <w:szCs w:val="20"/>
        </w:rPr>
      </w:pPr>
      <w:r w:rsidRPr="004F320E">
        <w:rPr>
          <w:rFonts w:ascii="Times New Roman" w:eastAsia="Times New Roman" w:hAnsi="Times New Roman" w:cs="Times New Roman"/>
          <w:b/>
          <w:color w:val="ED7D31" w:themeColor="accent2"/>
          <w:sz w:val="20"/>
          <w:szCs w:val="20"/>
        </w:rPr>
        <w:t xml:space="preserve">Suggestions </w:t>
      </w:r>
      <w:r>
        <w:rPr>
          <w:rFonts w:ascii="Times New Roman" w:eastAsia="Times New Roman" w:hAnsi="Times New Roman" w:cs="Times New Roman"/>
          <w:b/>
          <w:color w:val="ED7D31" w:themeColor="accent2"/>
          <w:sz w:val="20"/>
          <w:szCs w:val="20"/>
        </w:rPr>
        <w:t>a</w:t>
      </w:r>
      <w:r w:rsidRPr="004F320E">
        <w:rPr>
          <w:rFonts w:ascii="Times New Roman" w:eastAsia="Times New Roman" w:hAnsi="Times New Roman" w:cs="Times New Roman"/>
          <w:b/>
          <w:color w:val="ED7D31" w:themeColor="accent2"/>
          <w:sz w:val="20"/>
          <w:szCs w:val="20"/>
        </w:rPr>
        <w:t>nd Recommendations</w:t>
      </w:r>
    </w:p>
    <w:p w14:paraId="0B53A880" w14:textId="77777777" w:rsidR="004F320E" w:rsidRPr="004F320E" w:rsidRDefault="004F320E" w:rsidP="004F320E">
      <w:pPr>
        <w:spacing w:after="0" w:line="240" w:lineRule="auto"/>
        <w:jc w:val="both"/>
        <w:rPr>
          <w:rFonts w:ascii="Times New Roman" w:eastAsia="Times New Roman" w:hAnsi="Times New Roman" w:cs="Times New Roman"/>
          <w:sz w:val="10"/>
          <w:szCs w:val="10"/>
        </w:rPr>
      </w:pPr>
    </w:p>
    <w:p w14:paraId="1B8E926A" w14:textId="6B8FEBBD" w:rsidR="004F320E" w:rsidRDefault="004F320E" w:rsidP="004F320E">
      <w:pPr>
        <w:spacing w:after="0" w:line="240" w:lineRule="auto"/>
        <w:jc w:val="both"/>
        <w:rPr>
          <w:rFonts w:ascii="Times New Roman" w:eastAsia="Times New Roman" w:hAnsi="Times New Roman" w:cs="Times New Roman"/>
          <w:sz w:val="20"/>
          <w:szCs w:val="20"/>
        </w:rPr>
      </w:pPr>
      <w:r w:rsidRPr="00E77122">
        <w:rPr>
          <w:rFonts w:ascii="Times New Roman" w:eastAsia="Times New Roman" w:hAnsi="Times New Roman" w:cs="Times New Roman"/>
          <w:sz w:val="20"/>
          <w:szCs w:val="20"/>
        </w:rPr>
        <w:t>The services of local reconnaissance operatives should be formally recognized through an appropriate institutional framework. Wherever feasible, their engagement may be regularized so that they are acknowledged as an integral part of the security apparatus. Such recognition would not only provide them with a sense of belonging and dignity but also strengthen their commitment to serving the nation.</w:t>
      </w:r>
    </w:p>
    <w:p w14:paraId="600FA037" w14:textId="77777777" w:rsidR="004F320E" w:rsidRPr="004F320E" w:rsidRDefault="004F320E" w:rsidP="004F320E">
      <w:pPr>
        <w:spacing w:after="0" w:line="240" w:lineRule="auto"/>
        <w:jc w:val="both"/>
        <w:rPr>
          <w:rFonts w:ascii="Times New Roman" w:eastAsia="Times New Roman" w:hAnsi="Times New Roman" w:cs="Times New Roman"/>
          <w:sz w:val="6"/>
          <w:szCs w:val="6"/>
        </w:rPr>
      </w:pPr>
    </w:p>
    <w:p w14:paraId="4793ACF2" w14:textId="77777777" w:rsidR="004F320E" w:rsidRDefault="004F320E" w:rsidP="004F320E">
      <w:pPr>
        <w:spacing w:after="0" w:line="240" w:lineRule="auto"/>
        <w:jc w:val="both"/>
        <w:rPr>
          <w:rFonts w:ascii="Times New Roman" w:eastAsia="Times New Roman" w:hAnsi="Times New Roman" w:cs="Times New Roman"/>
          <w:sz w:val="20"/>
          <w:szCs w:val="20"/>
        </w:rPr>
      </w:pPr>
      <w:r w:rsidRPr="00E77122">
        <w:rPr>
          <w:rFonts w:ascii="Times New Roman" w:eastAsia="Times New Roman" w:hAnsi="Times New Roman" w:cs="Times New Roman"/>
          <w:sz w:val="20"/>
          <w:szCs w:val="20"/>
        </w:rPr>
        <w:t>Where regularization is not possible, they should receive fair and adequate monthly remuneration commensurate with the risks and responsibilities associated with their work. Proper financial support would encourage greater dedication and ensure the continued availability of trained local personnel whenever required by the security forces.</w:t>
      </w:r>
    </w:p>
    <w:p w14:paraId="691FDF66" w14:textId="77777777" w:rsidR="004F320E" w:rsidRPr="004F320E" w:rsidRDefault="004F320E" w:rsidP="004F320E">
      <w:pPr>
        <w:spacing w:after="0" w:line="240" w:lineRule="auto"/>
        <w:jc w:val="both"/>
        <w:rPr>
          <w:rFonts w:ascii="Times New Roman" w:eastAsia="Times New Roman" w:hAnsi="Times New Roman" w:cs="Times New Roman"/>
          <w:sz w:val="6"/>
          <w:szCs w:val="6"/>
        </w:rPr>
      </w:pPr>
    </w:p>
    <w:p w14:paraId="075EA1D9" w14:textId="77777777" w:rsidR="004F320E" w:rsidRDefault="004F320E" w:rsidP="004F320E">
      <w:pPr>
        <w:spacing w:after="0" w:line="240" w:lineRule="auto"/>
        <w:jc w:val="both"/>
        <w:rPr>
          <w:rFonts w:ascii="Times New Roman" w:eastAsia="Times New Roman" w:hAnsi="Times New Roman" w:cs="Times New Roman"/>
          <w:sz w:val="20"/>
          <w:szCs w:val="20"/>
        </w:rPr>
      </w:pPr>
      <w:r w:rsidRPr="00E77122">
        <w:rPr>
          <w:rFonts w:ascii="Times New Roman" w:eastAsia="Times New Roman" w:hAnsi="Times New Roman" w:cs="Times New Roman"/>
          <w:sz w:val="20"/>
          <w:szCs w:val="20"/>
        </w:rPr>
        <w:t xml:space="preserve">Given the hazardous nature of reconnaissance missions, comprehensive life insurance coverage should be provided to all reconnaissance operatives. In the event of death, disappearance, or permanent disability while on duty, their families should receive timely and adequate compensation from the appropriate authorities. Ensuring financial security and welfare for these </w:t>
      </w:r>
      <w:r w:rsidRPr="00E77122">
        <w:rPr>
          <w:rFonts w:ascii="Times New Roman" w:eastAsia="Times New Roman" w:hAnsi="Times New Roman" w:cs="Times New Roman"/>
          <w:sz w:val="20"/>
          <w:szCs w:val="20"/>
        </w:rPr>
        <w:lastRenderedPageBreak/>
        <w:t>individuals and their families is essential, as many currently undertake such high-risk assignments without sufficient protection or institutional support.</w:t>
      </w:r>
    </w:p>
    <w:p w14:paraId="163BDB6C" w14:textId="77777777" w:rsidR="004F320E" w:rsidRPr="004F320E" w:rsidRDefault="004F320E" w:rsidP="004F320E">
      <w:pPr>
        <w:spacing w:after="0" w:line="240" w:lineRule="auto"/>
        <w:jc w:val="both"/>
        <w:rPr>
          <w:rFonts w:ascii="Times New Roman" w:eastAsia="Times New Roman" w:hAnsi="Times New Roman" w:cs="Times New Roman"/>
          <w:sz w:val="10"/>
          <w:szCs w:val="10"/>
        </w:rPr>
      </w:pPr>
    </w:p>
    <w:p w14:paraId="5473C4D1" w14:textId="747A9B53" w:rsidR="004F320E" w:rsidRPr="004F320E" w:rsidRDefault="004F320E" w:rsidP="004F320E">
      <w:pPr>
        <w:spacing w:after="0" w:line="240" w:lineRule="auto"/>
        <w:jc w:val="both"/>
        <w:rPr>
          <w:rFonts w:ascii="Times New Roman" w:hAnsi="Times New Roman" w:cs="Times New Roman"/>
          <w:b/>
          <w:bCs/>
          <w:color w:val="ED7D31" w:themeColor="accent2"/>
          <w:sz w:val="20"/>
          <w:szCs w:val="20"/>
        </w:rPr>
      </w:pPr>
      <w:r w:rsidRPr="004F320E">
        <w:rPr>
          <w:rFonts w:ascii="Times New Roman" w:hAnsi="Times New Roman" w:cs="Times New Roman"/>
          <w:b/>
          <w:bCs/>
          <w:color w:val="ED7D31" w:themeColor="accent2"/>
          <w:sz w:val="20"/>
          <w:szCs w:val="20"/>
        </w:rPr>
        <w:t>Conclusion</w:t>
      </w:r>
    </w:p>
    <w:p w14:paraId="4CD11765" w14:textId="77777777" w:rsidR="004F320E" w:rsidRPr="004F320E" w:rsidRDefault="004F320E" w:rsidP="004F320E">
      <w:pPr>
        <w:pStyle w:val="isselectedend"/>
        <w:spacing w:before="0" w:beforeAutospacing="0" w:after="0" w:afterAutospacing="0"/>
        <w:jc w:val="both"/>
        <w:rPr>
          <w:sz w:val="10"/>
          <w:szCs w:val="10"/>
        </w:rPr>
      </w:pPr>
    </w:p>
    <w:p w14:paraId="78526E99" w14:textId="115D8C03" w:rsidR="004F320E" w:rsidRDefault="004F320E" w:rsidP="004F320E">
      <w:pPr>
        <w:pStyle w:val="isselectedend"/>
        <w:spacing w:before="0" w:beforeAutospacing="0" w:after="0" w:afterAutospacing="0"/>
        <w:jc w:val="both"/>
        <w:rPr>
          <w:sz w:val="20"/>
          <w:szCs w:val="20"/>
        </w:rPr>
      </w:pPr>
      <w:r w:rsidRPr="00E77122">
        <w:rPr>
          <w:sz w:val="20"/>
          <w:szCs w:val="20"/>
        </w:rPr>
        <w:t xml:space="preserve">This paper has demonstrated the close relationship that developed between the border communities and the security forces in the frontier regions. Over the years, their interaction has evolved into a relationship built on trust, cooperation, and mutual dependence. </w:t>
      </w:r>
      <w:proofErr w:type="gramStart"/>
      <w:r w:rsidRPr="00E77122">
        <w:rPr>
          <w:sz w:val="20"/>
          <w:szCs w:val="20"/>
        </w:rPr>
        <w:t>Local residents</w:t>
      </w:r>
      <w:proofErr w:type="gramEnd"/>
      <w:r w:rsidRPr="00E77122">
        <w:rPr>
          <w:sz w:val="20"/>
          <w:szCs w:val="20"/>
        </w:rPr>
        <w:t xml:space="preserve"> have played a crucial role in supporting the security forces, particularly through reconnaissance and other forms of assistance, while the security forces have also contributed to the welfare of these communities by organizing initiatives such as free medical camps and other public service activities. This reciprocal relationship has strengthened both border security and community resilience.</w:t>
      </w:r>
    </w:p>
    <w:p w14:paraId="73F458ED" w14:textId="77777777" w:rsidR="004F320E" w:rsidRPr="004F320E" w:rsidRDefault="004F320E" w:rsidP="004F320E">
      <w:pPr>
        <w:pStyle w:val="isselectedend"/>
        <w:spacing w:before="0" w:beforeAutospacing="0" w:after="0" w:afterAutospacing="0"/>
        <w:jc w:val="both"/>
        <w:rPr>
          <w:sz w:val="6"/>
          <w:szCs w:val="6"/>
        </w:rPr>
      </w:pPr>
    </w:p>
    <w:p w14:paraId="0D69DA46" w14:textId="77777777" w:rsidR="004F320E" w:rsidRPr="00E77122" w:rsidRDefault="004F320E" w:rsidP="004F320E">
      <w:pPr>
        <w:pStyle w:val="NormalWeb"/>
        <w:spacing w:before="0" w:beforeAutospacing="0" w:after="0" w:afterAutospacing="0"/>
        <w:jc w:val="both"/>
        <w:rPr>
          <w:sz w:val="20"/>
          <w:szCs w:val="20"/>
        </w:rPr>
      </w:pPr>
      <w:r w:rsidRPr="00E77122">
        <w:rPr>
          <w:sz w:val="20"/>
          <w:szCs w:val="20"/>
        </w:rPr>
        <w:t>Despite their significant contributions, the role of ordinary border residents in safeguarding the nation's frontiers has remained largely absent from official historical records. Many individuals undertook hazardous missions, and some even sacrificed their lives or disappeared in the service of the country, yet their efforts have received little public recognition or institutional acknowledgment. Their stories continue to survive primarily through oral narratives preserved within local communities. It is, therefore, imperative to undertake more in-depth research on this neglected aspect of border history so that the contributions and sacrifices of these unsung civilians are properly documented, recognized, and incorporated into the broader narrative of India's national security.</w:t>
      </w:r>
    </w:p>
    <w:p w14:paraId="62402AEB" w14:textId="77777777" w:rsidR="006B1C3B" w:rsidRDefault="006B1C3B" w:rsidP="006B1C3B">
      <w:pPr>
        <w:spacing w:after="0" w:line="240" w:lineRule="auto"/>
        <w:jc w:val="both"/>
        <w:outlineLvl w:val="2"/>
        <w:rPr>
          <w:rFonts w:ascii="Times New Roman" w:eastAsia="Times New Roman" w:hAnsi="Times New Roman" w:cs="Times New Roman"/>
          <w:b/>
          <w:bCs/>
          <w:sz w:val="20"/>
          <w:szCs w:val="20"/>
        </w:rPr>
      </w:pPr>
    </w:p>
    <w:p w14:paraId="3F9514B5" w14:textId="77777777" w:rsidR="004F320E" w:rsidRPr="00EA58FC" w:rsidRDefault="004F320E" w:rsidP="006B1C3B">
      <w:pPr>
        <w:spacing w:after="0" w:line="240" w:lineRule="auto"/>
        <w:jc w:val="both"/>
        <w:outlineLvl w:val="2"/>
        <w:rPr>
          <w:rFonts w:ascii="Times New Roman" w:eastAsia="Times New Roman" w:hAnsi="Times New Roman" w:cs="Times New Roman"/>
          <w:b/>
          <w:bCs/>
          <w:sz w:val="20"/>
          <w:szCs w:val="20"/>
        </w:rPr>
      </w:pPr>
    </w:p>
    <w:p w14:paraId="516110F7" w14:textId="0E2AD3F4" w:rsidR="000C067D" w:rsidRPr="00EA58FC" w:rsidRDefault="00294A55" w:rsidP="001D076F">
      <w:pPr>
        <w:spacing w:after="0" w:line="240" w:lineRule="auto"/>
        <w:jc w:val="both"/>
        <w:rPr>
          <w:rFonts w:ascii="Times New Roman" w:hAnsi="Times New Roman" w:cs="Times New Roman"/>
          <w:sz w:val="20"/>
          <w:szCs w:val="20"/>
        </w:rPr>
      </w:pPr>
      <w:r w:rsidRPr="00EA58FC">
        <w:rPr>
          <w:rFonts w:ascii="Times New Roman" w:hAnsi="Times New Roman" w:cs="Times New Roman"/>
          <w:b/>
          <w:bCs/>
          <w:color w:val="ED7D31" w:themeColor="accent2"/>
          <w:sz w:val="20"/>
          <w:szCs w:val="20"/>
          <w:lang w:bidi="km-KH"/>
        </w:rPr>
        <w:t>Acknowledgment:</w:t>
      </w:r>
      <w:r w:rsidR="00942B13" w:rsidRPr="00EA58FC">
        <w:rPr>
          <w:rFonts w:ascii="Times New Roman" w:hAnsi="Times New Roman" w:cs="Times New Roman"/>
          <w:color w:val="000000"/>
          <w:sz w:val="20"/>
          <w:szCs w:val="20"/>
          <w:lang w:bidi="km-KH"/>
        </w:rPr>
        <w:t xml:space="preserve"> </w:t>
      </w:r>
      <w:r w:rsidR="009B365A" w:rsidRPr="00EA58FC">
        <w:rPr>
          <w:rFonts w:ascii="Times New Roman" w:hAnsi="Times New Roman" w:cs="Times New Roman"/>
          <w:sz w:val="20"/>
          <w:szCs w:val="20"/>
        </w:rPr>
        <w:t>No</w:t>
      </w:r>
      <w:r w:rsidR="001D076F" w:rsidRPr="00EA58FC">
        <w:rPr>
          <w:rFonts w:ascii="Times New Roman" w:hAnsi="Times New Roman" w:cs="Times New Roman"/>
          <w:sz w:val="20"/>
          <w:szCs w:val="20"/>
        </w:rPr>
        <w:t xml:space="preserve"> </w:t>
      </w:r>
    </w:p>
    <w:p w14:paraId="72C96392" w14:textId="50CB95BF" w:rsidR="00177F5D" w:rsidRPr="004F320E" w:rsidRDefault="00294A55" w:rsidP="004F320E">
      <w:pPr>
        <w:spacing w:after="0"/>
        <w:jc w:val="both"/>
        <w:rPr>
          <w:rFonts w:ascii="Times New Roman" w:hAnsi="Times New Roman" w:cs="Times New Roman"/>
        </w:rPr>
      </w:pPr>
      <w:r w:rsidRPr="00EA58FC">
        <w:rPr>
          <w:rFonts w:ascii="Times New Roman" w:hAnsi="Times New Roman" w:cs="Times New Roman"/>
          <w:b/>
          <w:bCs/>
          <w:color w:val="ED7D31" w:themeColor="accent2"/>
          <w:sz w:val="20"/>
          <w:szCs w:val="20"/>
          <w:lang w:bidi="km-KH"/>
        </w:rPr>
        <w:t>Author</w:t>
      </w:r>
      <w:r w:rsidR="008F0B11" w:rsidRPr="00EA58FC">
        <w:rPr>
          <w:rFonts w:ascii="Times New Roman" w:hAnsi="Times New Roman" w:cs="Times New Roman"/>
          <w:b/>
          <w:bCs/>
          <w:color w:val="ED7D31" w:themeColor="accent2"/>
          <w:sz w:val="20"/>
          <w:szCs w:val="20"/>
          <w:lang w:bidi="km-KH"/>
        </w:rPr>
        <w:t>’</w:t>
      </w:r>
      <w:r w:rsidRPr="00EA58FC">
        <w:rPr>
          <w:rFonts w:ascii="Times New Roman" w:hAnsi="Times New Roman" w:cs="Times New Roman"/>
          <w:b/>
          <w:bCs/>
          <w:color w:val="ED7D31" w:themeColor="accent2"/>
          <w:sz w:val="20"/>
          <w:szCs w:val="20"/>
          <w:lang w:bidi="km-KH"/>
        </w:rPr>
        <w:t>s Contribution</w:t>
      </w:r>
      <w:r w:rsidR="00C43406" w:rsidRPr="00EA58FC">
        <w:rPr>
          <w:rFonts w:ascii="Times New Roman" w:hAnsi="Times New Roman" w:cs="Times New Roman"/>
          <w:b/>
          <w:bCs/>
          <w:color w:val="ED7D31" w:themeColor="accent2"/>
          <w:sz w:val="20"/>
          <w:szCs w:val="20"/>
          <w:lang w:bidi="km-KH"/>
        </w:rPr>
        <w:t>:</w:t>
      </w:r>
      <w:r w:rsidR="00070A5F" w:rsidRPr="00EA58FC">
        <w:rPr>
          <w:rFonts w:ascii="Times New Roman" w:eastAsia="Times New Roman" w:hAnsi="Times New Roman" w:cs="Times New Roman"/>
          <w:i/>
          <w:iCs/>
          <w:sz w:val="20"/>
          <w:szCs w:val="20"/>
        </w:rPr>
        <w:t xml:space="preserve"> </w:t>
      </w:r>
      <w:r w:rsidR="004F320E" w:rsidRPr="004F320E">
        <w:rPr>
          <w:rFonts w:ascii="Times New Roman" w:hAnsi="Times New Roman" w:cs="Times New Roman"/>
          <w:i/>
          <w:iCs/>
          <w:sz w:val="20"/>
          <w:szCs w:val="20"/>
        </w:rPr>
        <w:t xml:space="preserve">Dr. </w:t>
      </w:r>
      <w:proofErr w:type="spellStart"/>
      <w:r w:rsidR="004F320E" w:rsidRPr="004F320E">
        <w:rPr>
          <w:rFonts w:ascii="Times New Roman" w:hAnsi="Times New Roman" w:cs="Times New Roman"/>
          <w:i/>
          <w:iCs/>
          <w:sz w:val="20"/>
          <w:szCs w:val="20"/>
        </w:rPr>
        <w:t>Mijina</w:t>
      </w:r>
      <w:proofErr w:type="spellEnd"/>
      <w:r w:rsidR="004F320E" w:rsidRPr="004F320E">
        <w:rPr>
          <w:rFonts w:ascii="Times New Roman" w:hAnsi="Times New Roman" w:cs="Times New Roman"/>
          <w:i/>
          <w:iCs/>
          <w:sz w:val="20"/>
          <w:szCs w:val="20"/>
        </w:rPr>
        <w:t xml:space="preserve"> Pertin</w:t>
      </w:r>
      <w:r w:rsidR="00B4730D" w:rsidRPr="00EA58FC">
        <w:rPr>
          <w:rFonts w:ascii="Times New Roman" w:eastAsia="Times New Roman" w:hAnsi="Times New Roman" w:cs="Times New Roman"/>
          <w:i/>
          <w:iCs/>
          <w:sz w:val="20"/>
          <w:szCs w:val="20"/>
        </w:rPr>
        <w:t xml:space="preserve">: </w:t>
      </w:r>
      <w:r w:rsidR="00C43406" w:rsidRPr="00EA58FC">
        <w:rPr>
          <w:rFonts w:ascii="Times New Roman" w:hAnsi="Times New Roman" w:cs="Times New Roman"/>
          <w:color w:val="000000"/>
          <w:sz w:val="20"/>
          <w:szCs w:val="20"/>
          <w:lang w:bidi="km-KH"/>
        </w:rPr>
        <w:t xml:space="preserve">Literature Review, </w:t>
      </w:r>
      <w:r w:rsidR="002E5E64" w:rsidRPr="00EA58FC">
        <w:rPr>
          <w:rFonts w:ascii="Times New Roman" w:hAnsi="Times New Roman" w:cs="Times New Roman"/>
          <w:color w:val="000000"/>
          <w:sz w:val="20"/>
          <w:szCs w:val="20"/>
          <w:lang w:bidi="km-KH"/>
        </w:rPr>
        <w:t xml:space="preserve">Data Collection, </w:t>
      </w:r>
      <w:r w:rsidR="000A52C6" w:rsidRPr="00EA58FC">
        <w:rPr>
          <w:rFonts w:ascii="Times New Roman" w:hAnsi="Times New Roman" w:cs="Times New Roman"/>
          <w:color w:val="000000"/>
          <w:sz w:val="20"/>
          <w:szCs w:val="20"/>
          <w:lang w:bidi="km-KH"/>
        </w:rPr>
        <w:t xml:space="preserve">Methodology, </w:t>
      </w:r>
      <w:r w:rsidR="002E5E64" w:rsidRPr="00EA58FC">
        <w:rPr>
          <w:rFonts w:ascii="Times New Roman" w:hAnsi="Times New Roman" w:cs="Times New Roman"/>
          <w:color w:val="000000"/>
          <w:sz w:val="20"/>
          <w:szCs w:val="20"/>
          <w:lang w:bidi="km-KH"/>
        </w:rPr>
        <w:t>Analysis</w:t>
      </w:r>
      <w:r w:rsidR="00B450BD" w:rsidRPr="00EA58FC">
        <w:rPr>
          <w:rFonts w:ascii="Times New Roman" w:hAnsi="Times New Roman" w:cs="Times New Roman"/>
          <w:color w:val="000000"/>
          <w:sz w:val="20"/>
          <w:szCs w:val="20"/>
          <w:lang w:bidi="km-KH"/>
        </w:rPr>
        <w:t>,</w:t>
      </w:r>
      <w:r w:rsidR="000A52C6" w:rsidRPr="00EA58FC">
        <w:rPr>
          <w:rFonts w:ascii="Times New Roman" w:hAnsi="Times New Roman" w:cs="Times New Roman"/>
          <w:color w:val="000000"/>
          <w:sz w:val="20"/>
          <w:szCs w:val="20"/>
          <w:lang w:bidi="km-KH"/>
        </w:rPr>
        <w:t xml:space="preserve"> Drafting,</w:t>
      </w:r>
      <w:r w:rsidR="00B450BD" w:rsidRPr="00EA58FC">
        <w:rPr>
          <w:rFonts w:ascii="Times New Roman" w:hAnsi="Times New Roman" w:cs="Times New Roman"/>
          <w:color w:val="000000"/>
          <w:sz w:val="20"/>
          <w:szCs w:val="20"/>
          <w:lang w:bidi="km-KH"/>
        </w:rPr>
        <w:t xml:space="preserve"> Referencing</w:t>
      </w:r>
    </w:p>
    <w:p w14:paraId="4EC89509" w14:textId="235EF652" w:rsidR="001D076F" w:rsidRPr="00EA58FC" w:rsidRDefault="00267F2B" w:rsidP="001D076F">
      <w:pPr>
        <w:spacing w:after="0" w:line="240" w:lineRule="auto"/>
        <w:jc w:val="both"/>
        <w:rPr>
          <w:rFonts w:ascii="Times New Roman" w:hAnsi="Times New Roman" w:cs="Times New Roman"/>
          <w:sz w:val="20"/>
          <w:szCs w:val="20"/>
        </w:rPr>
      </w:pPr>
      <w:r w:rsidRPr="00EA58FC">
        <w:rPr>
          <w:rFonts w:ascii="Times New Roman" w:eastAsia="Times New Roman" w:hAnsi="Times New Roman" w:cs="Times New Roman"/>
          <w:b/>
          <w:bCs/>
          <w:color w:val="ED7D31" w:themeColor="accent2"/>
          <w:sz w:val="20"/>
          <w:szCs w:val="20"/>
          <w:lang w:val="en-US" w:bidi="km-KH"/>
        </w:rPr>
        <w:t xml:space="preserve">Funding: </w:t>
      </w:r>
      <w:r w:rsidR="009B365A" w:rsidRPr="00EA58FC">
        <w:rPr>
          <w:rFonts w:ascii="Times New Roman" w:hAnsi="Times New Roman" w:cs="Times New Roman"/>
          <w:sz w:val="20"/>
          <w:szCs w:val="20"/>
        </w:rPr>
        <w:t>No</w:t>
      </w:r>
    </w:p>
    <w:p w14:paraId="11112DCB" w14:textId="4A6E950C" w:rsidR="00294A55" w:rsidRPr="00EA58FC" w:rsidRDefault="00294A55" w:rsidP="001D076F">
      <w:pPr>
        <w:spacing w:after="0" w:line="240" w:lineRule="auto"/>
        <w:jc w:val="both"/>
        <w:rPr>
          <w:rFonts w:ascii="Times New Roman" w:hAnsi="Times New Roman" w:cs="Times New Roman"/>
          <w:sz w:val="20"/>
          <w:szCs w:val="20"/>
        </w:rPr>
      </w:pPr>
      <w:r w:rsidRPr="00EA58FC">
        <w:rPr>
          <w:rFonts w:ascii="Times New Roman" w:eastAsia="Times New Roman" w:hAnsi="Times New Roman" w:cs="Times New Roman"/>
          <w:b/>
          <w:bCs/>
          <w:color w:val="ED7D31" w:themeColor="accent2"/>
          <w:sz w:val="20"/>
          <w:szCs w:val="20"/>
          <w:lang w:val="en-US" w:bidi="km-KH"/>
        </w:rPr>
        <w:t>Declaration:</w:t>
      </w:r>
      <w:r w:rsidR="00D17F39" w:rsidRPr="00EA58FC">
        <w:rPr>
          <w:rFonts w:ascii="Times New Roman" w:eastAsia="Times New Roman" w:hAnsi="Times New Roman" w:cs="Times New Roman"/>
          <w:color w:val="000000"/>
          <w:sz w:val="20"/>
          <w:szCs w:val="20"/>
          <w:lang w:val="en-US" w:bidi="km-KH"/>
        </w:rPr>
        <w:t xml:space="preserve"> </w:t>
      </w:r>
      <w:r w:rsidR="008D0CF2" w:rsidRPr="00EA58FC">
        <w:rPr>
          <w:rFonts w:ascii="Times New Roman" w:eastAsia="Times New Roman" w:hAnsi="Times New Roman" w:cs="Times New Roman"/>
          <w:color w:val="000000"/>
          <w:sz w:val="20"/>
          <w:szCs w:val="20"/>
          <w:lang w:val="en-US" w:bidi="km-KH"/>
        </w:rPr>
        <w:t>T</w:t>
      </w:r>
      <w:r w:rsidR="00D17F39" w:rsidRPr="00EA58FC">
        <w:rPr>
          <w:rFonts w:ascii="Times New Roman" w:eastAsia="Times New Roman" w:hAnsi="Times New Roman" w:cs="Times New Roman"/>
          <w:color w:val="000000"/>
          <w:sz w:val="20"/>
          <w:szCs w:val="20"/>
          <w:lang w:val="en-US" w:bidi="km-KH"/>
        </w:rPr>
        <w:t>he author ha</w:t>
      </w:r>
      <w:r w:rsidR="00346DA7" w:rsidRPr="00EA58FC">
        <w:rPr>
          <w:rFonts w:ascii="Times New Roman" w:eastAsia="Times New Roman" w:hAnsi="Times New Roman" w:cs="Times New Roman"/>
          <w:color w:val="000000"/>
          <w:sz w:val="20"/>
          <w:szCs w:val="20"/>
          <w:lang w:val="en-US" w:bidi="km-KH"/>
        </w:rPr>
        <w:t>s</w:t>
      </w:r>
      <w:r w:rsidR="00C43406" w:rsidRPr="00EA58FC">
        <w:rPr>
          <w:rFonts w:ascii="Times New Roman" w:eastAsia="Times New Roman" w:hAnsi="Times New Roman" w:cs="Times New Roman"/>
          <w:color w:val="000000"/>
          <w:sz w:val="20"/>
          <w:szCs w:val="20"/>
          <w:lang w:val="en-US" w:bidi="km-KH"/>
        </w:rPr>
        <w:t xml:space="preserve"> </w:t>
      </w:r>
      <w:r w:rsidR="00D17F39" w:rsidRPr="00EA58FC">
        <w:rPr>
          <w:rFonts w:ascii="Times New Roman" w:eastAsia="Times New Roman" w:hAnsi="Times New Roman" w:cs="Times New Roman"/>
          <w:color w:val="000000"/>
          <w:sz w:val="20"/>
          <w:szCs w:val="20"/>
          <w:lang w:val="en-US" w:bidi="km-KH"/>
        </w:rPr>
        <w:t>given consent for the publication.</w:t>
      </w:r>
    </w:p>
    <w:p w14:paraId="0EF5C412" w14:textId="50DC6103" w:rsidR="00A562EA" w:rsidRPr="00EA58FC" w:rsidRDefault="00294A55" w:rsidP="00070A5F">
      <w:pPr>
        <w:spacing w:after="0" w:line="240" w:lineRule="auto"/>
        <w:jc w:val="both"/>
        <w:rPr>
          <w:rFonts w:ascii="Times New Roman" w:eastAsia="Times New Roman" w:hAnsi="Times New Roman" w:cs="Times New Roman"/>
          <w:color w:val="000000"/>
          <w:sz w:val="20"/>
          <w:szCs w:val="20"/>
          <w:lang w:val="en-US" w:bidi="km-KH"/>
        </w:rPr>
      </w:pPr>
      <w:r w:rsidRPr="00EA58FC">
        <w:rPr>
          <w:rFonts w:ascii="Times New Roman" w:eastAsia="Times New Roman" w:hAnsi="Times New Roman" w:cs="Times New Roman"/>
          <w:b/>
          <w:bCs/>
          <w:color w:val="ED7D31" w:themeColor="accent2"/>
          <w:sz w:val="20"/>
          <w:szCs w:val="20"/>
          <w:lang w:val="en-US" w:bidi="km-KH"/>
        </w:rPr>
        <w:t>Competing Interest:</w:t>
      </w:r>
      <w:r w:rsidRPr="00EA58FC">
        <w:rPr>
          <w:rFonts w:ascii="Times New Roman" w:eastAsia="Times New Roman" w:hAnsi="Times New Roman" w:cs="Times New Roman"/>
          <w:color w:val="000000"/>
          <w:sz w:val="20"/>
          <w:szCs w:val="20"/>
          <w:lang w:val="en-US" w:bidi="km-KH"/>
        </w:rPr>
        <w:t xml:space="preserve"> No</w:t>
      </w:r>
    </w:p>
    <w:p w14:paraId="6EC4BC46" w14:textId="77777777" w:rsidR="00090D10" w:rsidRPr="00EA58FC" w:rsidRDefault="00090D10" w:rsidP="00070A5F">
      <w:pPr>
        <w:spacing w:after="0" w:line="240" w:lineRule="auto"/>
        <w:jc w:val="both"/>
        <w:outlineLvl w:val="2"/>
        <w:rPr>
          <w:rFonts w:ascii="Times New Roman" w:eastAsia="Times New Roman" w:hAnsi="Times New Roman" w:cs="Times New Roman"/>
          <w:b/>
          <w:bCs/>
          <w:color w:val="ED7D31" w:themeColor="accent2"/>
          <w:sz w:val="18"/>
          <w:szCs w:val="18"/>
        </w:rPr>
      </w:pPr>
      <w:bookmarkStart w:id="2" w:name="_Hlk229137072"/>
    </w:p>
    <w:p w14:paraId="743E08DA" w14:textId="77777777" w:rsidR="00EA58FC" w:rsidRPr="00EA58FC" w:rsidRDefault="00EA58FC" w:rsidP="00070A5F">
      <w:pPr>
        <w:spacing w:after="0" w:line="240" w:lineRule="auto"/>
        <w:jc w:val="both"/>
        <w:outlineLvl w:val="2"/>
        <w:rPr>
          <w:rFonts w:ascii="Times New Roman" w:eastAsia="Times New Roman" w:hAnsi="Times New Roman" w:cs="Times New Roman"/>
          <w:b/>
          <w:bCs/>
          <w:color w:val="ED7D31" w:themeColor="accent2"/>
          <w:sz w:val="18"/>
          <w:szCs w:val="18"/>
        </w:rPr>
      </w:pPr>
    </w:p>
    <w:p w14:paraId="2F22C223" w14:textId="49D93D5D" w:rsidR="004B62EA" w:rsidRPr="00EA58FC" w:rsidRDefault="000B7839" w:rsidP="00070A5F">
      <w:pPr>
        <w:spacing w:after="0" w:line="240" w:lineRule="auto"/>
        <w:jc w:val="both"/>
        <w:outlineLvl w:val="2"/>
        <w:rPr>
          <w:rFonts w:ascii="Times New Roman" w:eastAsia="Times New Roman" w:hAnsi="Times New Roman" w:cs="Times New Roman"/>
          <w:b/>
          <w:bCs/>
          <w:color w:val="ED7D31" w:themeColor="accent2"/>
          <w:sz w:val="18"/>
          <w:szCs w:val="18"/>
        </w:rPr>
      </w:pPr>
      <w:r w:rsidRPr="00EA58FC">
        <w:rPr>
          <w:rFonts w:ascii="Times New Roman" w:eastAsia="Times New Roman" w:hAnsi="Times New Roman" w:cs="Times New Roman"/>
          <w:b/>
          <w:bCs/>
          <w:color w:val="ED7D31" w:themeColor="accent2"/>
          <w:sz w:val="18"/>
          <w:szCs w:val="18"/>
        </w:rPr>
        <w:t>References:</w:t>
      </w:r>
    </w:p>
    <w:p w14:paraId="1F0DC32E" w14:textId="77777777" w:rsidR="008471DA" w:rsidRPr="00EA58FC" w:rsidRDefault="008471DA" w:rsidP="004B62EA">
      <w:pPr>
        <w:spacing w:after="0" w:line="240" w:lineRule="auto"/>
        <w:jc w:val="both"/>
        <w:outlineLvl w:val="2"/>
        <w:rPr>
          <w:rFonts w:ascii="Times New Roman" w:eastAsia="Times New Roman" w:hAnsi="Times New Roman" w:cs="Times New Roman"/>
          <w:b/>
          <w:bCs/>
          <w:color w:val="ED7D31" w:themeColor="accent2"/>
          <w:sz w:val="18"/>
          <w:szCs w:val="18"/>
        </w:rPr>
      </w:pPr>
    </w:p>
    <w:bookmarkEnd w:id="2"/>
    <w:p w14:paraId="0F56B599" w14:textId="77777777" w:rsidR="004F320E" w:rsidRPr="00E77122" w:rsidRDefault="004F320E" w:rsidP="004F320E">
      <w:pPr>
        <w:pStyle w:val="NormalWeb"/>
        <w:numPr>
          <w:ilvl w:val="0"/>
          <w:numId w:val="46"/>
        </w:numPr>
        <w:spacing w:before="0" w:beforeAutospacing="0" w:after="0" w:afterAutospacing="0" w:line="276" w:lineRule="auto"/>
        <w:ind w:left="360"/>
        <w:jc w:val="both"/>
        <w:rPr>
          <w:sz w:val="18"/>
          <w:szCs w:val="18"/>
        </w:rPr>
      </w:pPr>
      <w:r w:rsidRPr="00E77122">
        <w:rPr>
          <w:sz w:val="18"/>
          <w:szCs w:val="18"/>
        </w:rPr>
        <w:t xml:space="preserve">Chakravarty, L. N. (1964), </w:t>
      </w:r>
      <w:r w:rsidRPr="00E77122">
        <w:rPr>
          <w:i/>
          <w:sz w:val="18"/>
          <w:szCs w:val="18"/>
        </w:rPr>
        <w:t>Glimpse of Early History of Arunachal</w:t>
      </w:r>
      <w:r w:rsidRPr="00E77122">
        <w:rPr>
          <w:sz w:val="18"/>
          <w:szCs w:val="18"/>
        </w:rPr>
        <w:t xml:space="preserve">, Director of Research, Govt. of Arunachal Pradesh, Itanagar. </w:t>
      </w:r>
    </w:p>
    <w:p w14:paraId="0C81789D" w14:textId="77777777" w:rsidR="004F320E" w:rsidRPr="00E77122" w:rsidRDefault="004F320E" w:rsidP="004F320E">
      <w:pPr>
        <w:pStyle w:val="NormalWeb"/>
        <w:numPr>
          <w:ilvl w:val="0"/>
          <w:numId w:val="46"/>
        </w:numPr>
        <w:spacing w:before="0" w:beforeAutospacing="0" w:after="0" w:afterAutospacing="0" w:line="276" w:lineRule="auto"/>
        <w:ind w:left="360"/>
        <w:jc w:val="both"/>
        <w:rPr>
          <w:sz w:val="18"/>
          <w:szCs w:val="18"/>
        </w:rPr>
      </w:pPr>
      <w:r w:rsidRPr="00E77122">
        <w:rPr>
          <w:sz w:val="18"/>
          <w:szCs w:val="18"/>
        </w:rPr>
        <w:t xml:space="preserve">Guyot-Rechard, Berenice (2017), </w:t>
      </w:r>
      <w:r w:rsidRPr="00E77122">
        <w:rPr>
          <w:i/>
          <w:sz w:val="18"/>
          <w:szCs w:val="18"/>
        </w:rPr>
        <w:t>Shadow States- India China and the Himalayas,</w:t>
      </w:r>
      <w:r w:rsidRPr="00E77122">
        <w:rPr>
          <w:sz w:val="18"/>
          <w:szCs w:val="18"/>
        </w:rPr>
        <w:t xml:space="preserve"> 1910-1962, Cambridge University Press, Cambridge. </w:t>
      </w:r>
    </w:p>
    <w:p w14:paraId="5DFCE431" w14:textId="77777777" w:rsidR="004F320E" w:rsidRPr="00E77122" w:rsidRDefault="004F320E" w:rsidP="004F320E">
      <w:pPr>
        <w:pStyle w:val="NormalWeb"/>
        <w:numPr>
          <w:ilvl w:val="0"/>
          <w:numId w:val="46"/>
        </w:numPr>
        <w:spacing w:before="0" w:beforeAutospacing="0" w:after="0" w:afterAutospacing="0" w:line="276" w:lineRule="auto"/>
        <w:ind w:left="360"/>
        <w:jc w:val="both"/>
        <w:rPr>
          <w:sz w:val="18"/>
          <w:szCs w:val="18"/>
        </w:rPr>
      </w:pPr>
      <w:r w:rsidRPr="00E77122">
        <w:rPr>
          <w:sz w:val="18"/>
          <w:szCs w:val="18"/>
        </w:rPr>
        <w:t>Lamb, Alastair, The McMahon Line (1904-1914) Volume II, University of Toronto Press, Toronto, 1966.</w:t>
      </w:r>
    </w:p>
    <w:p w14:paraId="49CB1EBE" w14:textId="77777777" w:rsidR="004F320E" w:rsidRPr="00E77122" w:rsidRDefault="004F320E" w:rsidP="004F320E">
      <w:pPr>
        <w:pStyle w:val="NormalWeb"/>
        <w:numPr>
          <w:ilvl w:val="0"/>
          <w:numId w:val="46"/>
        </w:numPr>
        <w:spacing w:before="0" w:beforeAutospacing="0" w:after="0" w:afterAutospacing="0" w:line="276" w:lineRule="auto"/>
        <w:ind w:left="360"/>
        <w:jc w:val="both"/>
        <w:rPr>
          <w:sz w:val="18"/>
          <w:szCs w:val="18"/>
        </w:rPr>
      </w:pPr>
      <w:proofErr w:type="spellStart"/>
      <w:r w:rsidRPr="00E77122">
        <w:rPr>
          <w:sz w:val="18"/>
          <w:szCs w:val="18"/>
        </w:rPr>
        <w:t>Pertin</w:t>
      </w:r>
      <w:proofErr w:type="spellEnd"/>
      <w:r w:rsidRPr="00E77122">
        <w:rPr>
          <w:sz w:val="18"/>
          <w:szCs w:val="18"/>
        </w:rPr>
        <w:t xml:space="preserve">, </w:t>
      </w:r>
      <w:proofErr w:type="spellStart"/>
      <w:r w:rsidRPr="00E77122">
        <w:rPr>
          <w:sz w:val="18"/>
          <w:szCs w:val="18"/>
        </w:rPr>
        <w:t>Mijina</w:t>
      </w:r>
      <w:proofErr w:type="spellEnd"/>
      <w:r w:rsidRPr="00E77122">
        <w:rPr>
          <w:sz w:val="18"/>
          <w:szCs w:val="18"/>
        </w:rPr>
        <w:t xml:space="preserve"> (2024), </w:t>
      </w:r>
      <w:r w:rsidRPr="00E77122">
        <w:rPr>
          <w:i/>
          <w:sz w:val="18"/>
          <w:szCs w:val="18"/>
        </w:rPr>
        <w:t>Tibetan and the Adis: A study of Cross-Culture Interaction</w:t>
      </w:r>
      <w:r w:rsidRPr="00E77122">
        <w:rPr>
          <w:sz w:val="18"/>
          <w:szCs w:val="18"/>
        </w:rPr>
        <w:t>, Unpublished PhD. Thesis, Rajiv Gandhi University.</w:t>
      </w:r>
    </w:p>
    <w:p w14:paraId="10672AEE" w14:textId="77777777" w:rsidR="004F320E" w:rsidRPr="00E77122" w:rsidRDefault="004F320E" w:rsidP="004F320E">
      <w:pPr>
        <w:pStyle w:val="NormalWeb"/>
        <w:numPr>
          <w:ilvl w:val="0"/>
          <w:numId w:val="46"/>
        </w:numPr>
        <w:spacing w:before="0" w:beforeAutospacing="0" w:after="0" w:afterAutospacing="0" w:line="276" w:lineRule="auto"/>
        <w:ind w:left="360"/>
        <w:jc w:val="both"/>
        <w:rPr>
          <w:sz w:val="18"/>
          <w:szCs w:val="18"/>
        </w:rPr>
      </w:pPr>
      <w:r w:rsidRPr="00E77122">
        <w:rPr>
          <w:sz w:val="18"/>
          <w:szCs w:val="18"/>
        </w:rPr>
        <w:t>Report Received from D.I.B on Tibetan and Frontier Political Intelligence, External Affairs, File No. 8(62)-N.</w:t>
      </w:r>
      <w:proofErr w:type="gramStart"/>
      <w:r w:rsidRPr="00E77122">
        <w:rPr>
          <w:sz w:val="18"/>
          <w:szCs w:val="18"/>
        </w:rPr>
        <w:t>E.F</w:t>
      </w:r>
      <w:proofErr w:type="gramEnd"/>
      <w:r w:rsidRPr="00E77122">
        <w:rPr>
          <w:sz w:val="18"/>
          <w:szCs w:val="18"/>
        </w:rPr>
        <w:t>/48), NAI.</w:t>
      </w:r>
    </w:p>
    <w:p w14:paraId="60E6A003" w14:textId="77777777" w:rsidR="004F320E" w:rsidRPr="00E77122" w:rsidRDefault="004F320E" w:rsidP="004F320E">
      <w:pPr>
        <w:pStyle w:val="NormalWeb"/>
        <w:numPr>
          <w:ilvl w:val="0"/>
          <w:numId w:val="46"/>
        </w:numPr>
        <w:spacing w:before="0" w:beforeAutospacing="0" w:after="0" w:afterAutospacing="0" w:line="276" w:lineRule="auto"/>
        <w:ind w:left="360"/>
        <w:jc w:val="both"/>
        <w:rPr>
          <w:sz w:val="18"/>
          <w:szCs w:val="18"/>
        </w:rPr>
      </w:pPr>
      <w:r w:rsidRPr="00E77122">
        <w:rPr>
          <w:sz w:val="18"/>
          <w:szCs w:val="18"/>
        </w:rPr>
        <w:t xml:space="preserve">D.I.B. report regarding certain restrictions to be placed on residents of Abor Hills going to Tibet, External Affairs, File No. N/54/4623/1201, NAI, New Delhi. </w:t>
      </w:r>
    </w:p>
    <w:p w14:paraId="0A956BBC" w14:textId="77777777" w:rsidR="004F320E" w:rsidRPr="00E77122" w:rsidRDefault="004F320E" w:rsidP="004F320E">
      <w:pPr>
        <w:pStyle w:val="NormalWeb"/>
        <w:numPr>
          <w:ilvl w:val="0"/>
          <w:numId w:val="46"/>
        </w:numPr>
        <w:spacing w:before="0" w:beforeAutospacing="0" w:after="0" w:afterAutospacing="0" w:line="276" w:lineRule="auto"/>
        <w:ind w:left="360"/>
        <w:jc w:val="both"/>
        <w:rPr>
          <w:sz w:val="18"/>
          <w:szCs w:val="18"/>
        </w:rPr>
      </w:pPr>
      <w:r w:rsidRPr="00E77122">
        <w:rPr>
          <w:sz w:val="18"/>
          <w:szCs w:val="18"/>
        </w:rPr>
        <w:t xml:space="preserve">Tour Report of </w:t>
      </w:r>
      <w:proofErr w:type="spellStart"/>
      <w:r w:rsidRPr="00E77122">
        <w:rPr>
          <w:sz w:val="18"/>
          <w:szCs w:val="18"/>
        </w:rPr>
        <w:t>Yangsang</w:t>
      </w:r>
      <w:proofErr w:type="spellEnd"/>
      <w:r w:rsidRPr="00E77122">
        <w:rPr>
          <w:sz w:val="18"/>
          <w:szCs w:val="18"/>
        </w:rPr>
        <w:t xml:space="preserve"> Valley, S.S Pandit, Assistant Director, Subsidiary Intelligence Bureau, Shillong, File No. RTD.2/56 of 1956, APSA. </w:t>
      </w:r>
    </w:p>
    <w:p w14:paraId="2152BA34" w14:textId="77777777" w:rsidR="004F320E" w:rsidRPr="00E77122" w:rsidRDefault="004F320E" w:rsidP="004F320E">
      <w:pPr>
        <w:pStyle w:val="NormalWeb"/>
        <w:numPr>
          <w:ilvl w:val="0"/>
          <w:numId w:val="46"/>
        </w:numPr>
        <w:spacing w:before="0" w:beforeAutospacing="0" w:after="0" w:afterAutospacing="0" w:line="276" w:lineRule="auto"/>
        <w:ind w:left="360"/>
        <w:jc w:val="both"/>
        <w:rPr>
          <w:sz w:val="18"/>
          <w:szCs w:val="18"/>
        </w:rPr>
      </w:pPr>
      <w:r w:rsidRPr="00E77122">
        <w:rPr>
          <w:sz w:val="18"/>
          <w:szCs w:val="18"/>
        </w:rPr>
        <w:t>Forthrightly Confidential Report on the NEFA for the month of April to December 1962, File No. R (P) 50/59, APSA.</w:t>
      </w:r>
    </w:p>
    <w:p w14:paraId="7DBE2B7D" w14:textId="77777777" w:rsidR="004F320E" w:rsidRPr="00E77122" w:rsidRDefault="004F320E" w:rsidP="004F320E">
      <w:pPr>
        <w:pStyle w:val="NormalWeb"/>
        <w:numPr>
          <w:ilvl w:val="0"/>
          <w:numId w:val="46"/>
        </w:numPr>
        <w:spacing w:before="0" w:beforeAutospacing="0" w:after="0" w:afterAutospacing="0" w:line="276" w:lineRule="auto"/>
        <w:ind w:left="360"/>
        <w:jc w:val="both"/>
        <w:rPr>
          <w:sz w:val="18"/>
          <w:szCs w:val="18"/>
        </w:rPr>
      </w:pPr>
      <w:r w:rsidRPr="00E77122">
        <w:rPr>
          <w:sz w:val="18"/>
          <w:szCs w:val="18"/>
        </w:rPr>
        <w:t xml:space="preserve">Tour Diary of Major R.K. Hranga, Assistant Political Officer, Tuting for the period from 7.1.54 to 7.11.54, File No. P-138/54, 28/54, APSA, Itanagar. </w:t>
      </w:r>
    </w:p>
    <w:p w14:paraId="03974902" w14:textId="77777777" w:rsidR="004F320E" w:rsidRPr="00E77122" w:rsidRDefault="004F320E" w:rsidP="004F320E">
      <w:pPr>
        <w:pStyle w:val="NormalWeb"/>
        <w:spacing w:before="0" w:beforeAutospacing="0" w:after="0" w:afterAutospacing="0" w:line="276" w:lineRule="auto"/>
        <w:ind w:left="360"/>
        <w:jc w:val="both"/>
        <w:rPr>
          <w:b/>
          <w:sz w:val="18"/>
          <w:szCs w:val="18"/>
        </w:rPr>
      </w:pPr>
      <w:r w:rsidRPr="00E77122">
        <w:rPr>
          <w:b/>
          <w:sz w:val="18"/>
          <w:szCs w:val="18"/>
        </w:rPr>
        <w:t>Interview (former agents)</w:t>
      </w:r>
    </w:p>
    <w:p w14:paraId="5DD88919" w14:textId="77777777" w:rsidR="004F320E" w:rsidRPr="00E77122" w:rsidRDefault="004F320E" w:rsidP="004F320E">
      <w:pPr>
        <w:pStyle w:val="EndnoteText"/>
        <w:widowControl/>
        <w:numPr>
          <w:ilvl w:val="0"/>
          <w:numId w:val="46"/>
        </w:numPr>
        <w:adjustRightInd/>
        <w:snapToGrid/>
        <w:spacing w:beforeLines="0" w:before="0" w:line="276" w:lineRule="auto"/>
        <w:ind w:left="360" w:firstLineChars="0"/>
        <w:jc w:val="both"/>
        <w:rPr>
          <w:sz w:val="18"/>
          <w:szCs w:val="18"/>
        </w:rPr>
      </w:pPr>
      <w:r w:rsidRPr="00E77122">
        <w:rPr>
          <w:sz w:val="18"/>
          <w:szCs w:val="18"/>
        </w:rPr>
        <w:t xml:space="preserve">Tame </w:t>
      </w:r>
      <w:proofErr w:type="spellStart"/>
      <w:r w:rsidRPr="00E77122">
        <w:rPr>
          <w:sz w:val="18"/>
          <w:szCs w:val="18"/>
        </w:rPr>
        <w:t>Pulom</w:t>
      </w:r>
      <w:proofErr w:type="spellEnd"/>
      <w:r w:rsidRPr="00E77122">
        <w:rPr>
          <w:sz w:val="18"/>
          <w:szCs w:val="18"/>
        </w:rPr>
        <w:t xml:space="preserve">, aged around a permanent resident of </w:t>
      </w:r>
      <w:proofErr w:type="spellStart"/>
      <w:r w:rsidRPr="00E77122">
        <w:rPr>
          <w:sz w:val="18"/>
          <w:szCs w:val="18"/>
        </w:rPr>
        <w:t>Monigong</w:t>
      </w:r>
      <w:proofErr w:type="spellEnd"/>
      <w:r w:rsidRPr="00E77122">
        <w:rPr>
          <w:sz w:val="18"/>
          <w:szCs w:val="18"/>
        </w:rPr>
        <w:t xml:space="preserve"> circle, Shi-Yomi District, held scheduled interview on 12 January 2022.</w:t>
      </w:r>
    </w:p>
    <w:p w14:paraId="571066D6" w14:textId="77777777" w:rsidR="004F320E" w:rsidRPr="00E77122" w:rsidRDefault="004F320E" w:rsidP="004F320E">
      <w:pPr>
        <w:pStyle w:val="EndnoteText"/>
        <w:widowControl/>
        <w:numPr>
          <w:ilvl w:val="0"/>
          <w:numId w:val="46"/>
        </w:numPr>
        <w:adjustRightInd/>
        <w:snapToGrid/>
        <w:spacing w:beforeLines="0" w:before="0" w:line="276" w:lineRule="auto"/>
        <w:ind w:left="360" w:firstLineChars="0"/>
        <w:jc w:val="both"/>
        <w:rPr>
          <w:sz w:val="18"/>
          <w:szCs w:val="18"/>
        </w:rPr>
      </w:pPr>
      <w:r w:rsidRPr="00E77122">
        <w:rPr>
          <w:sz w:val="18"/>
          <w:szCs w:val="18"/>
        </w:rPr>
        <w:t xml:space="preserve">Kunsang </w:t>
      </w:r>
      <w:proofErr w:type="spellStart"/>
      <w:r w:rsidRPr="00E77122">
        <w:rPr>
          <w:sz w:val="18"/>
          <w:szCs w:val="18"/>
        </w:rPr>
        <w:t>Penjur</w:t>
      </w:r>
      <w:proofErr w:type="spellEnd"/>
      <w:r w:rsidRPr="00E77122">
        <w:rPr>
          <w:sz w:val="18"/>
          <w:szCs w:val="18"/>
        </w:rPr>
        <w:t>, aged around 85 years is a permanent of Lali Basti, Tuting circle, Upper Siang District, held scheduled interview on 17 December 2021.</w:t>
      </w:r>
    </w:p>
    <w:p w14:paraId="2B460905" w14:textId="77777777" w:rsidR="004F320E" w:rsidRDefault="004F320E" w:rsidP="004F320E">
      <w:pPr>
        <w:pStyle w:val="EndnoteText"/>
        <w:widowControl/>
        <w:numPr>
          <w:ilvl w:val="0"/>
          <w:numId w:val="46"/>
        </w:numPr>
        <w:adjustRightInd/>
        <w:snapToGrid/>
        <w:spacing w:beforeLines="0" w:before="0" w:line="276" w:lineRule="auto"/>
        <w:ind w:left="360" w:firstLineChars="0"/>
        <w:jc w:val="both"/>
        <w:rPr>
          <w:sz w:val="18"/>
          <w:szCs w:val="18"/>
        </w:rPr>
      </w:pPr>
      <w:r w:rsidRPr="00E77122">
        <w:rPr>
          <w:sz w:val="18"/>
          <w:szCs w:val="18"/>
        </w:rPr>
        <w:t xml:space="preserve">T. </w:t>
      </w:r>
      <w:proofErr w:type="spellStart"/>
      <w:r w:rsidRPr="00E77122">
        <w:rPr>
          <w:sz w:val="18"/>
          <w:szCs w:val="18"/>
        </w:rPr>
        <w:t>Samyor</w:t>
      </w:r>
      <w:proofErr w:type="spellEnd"/>
      <w:r w:rsidRPr="00E77122">
        <w:rPr>
          <w:sz w:val="18"/>
          <w:szCs w:val="18"/>
        </w:rPr>
        <w:t xml:space="preserve">, aged about 50 years is a permanent of </w:t>
      </w:r>
      <w:proofErr w:type="spellStart"/>
      <w:r w:rsidRPr="00E77122">
        <w:rPr>
          <w:sz w:val="18"/>
          <w:szCs w:val="18"/>
        </w:rPr>
        <w:t>Geching</w:t>
      </w:r>
      <w:proofErr w:type="spellEnd"/>
      <w:r w:rsidRPr="00E77122">
        <w:rPr>
          <w:sz w:val="18"/>
          <w:szCs w:val="18"/>
        </w:rPr>
        <w:t xml:space="preserve"> village, </w:t>
      </w:r>
      <w:proofErr w:type="spellStart"/>
      <w:r w:rsidRPr="00E77122">
        <w:rPr>
          <w:sz w:val="18"/>
          <w:szCs w:val="18"/>
        </w:rPr>
        <w:t>Monigong</w:t>
      </w:r>
      <w:proofErr w:type="spellEnd"/>
      <w:r w:rsidRPr="00E77122">
        <w:rPr>
          <w:sz w:val="18"/>
          <w:szCs w:val="18"/>
        </w:rPr>
        <w:t xml:space="preserve"> circle, Shi Yomi District, held schedule </w:t>
      </w:r>
      <w:proofErr w:type="spellStart"/>
      <w:r w:rsidRPr="00E77122">
        <w:rPr>
          <w:sz w:val="18"/>
          <w:szCs w:val="18"/>
        </w:rPr>
        <w:t>interive</w:t>
      </w:r>
      <w:proofErr w:type="spellEnd"/>
      <w:r w:rsidRPr="00E77122">
        <w:rPr>
          <w:sz w:val="18"/>
          <w:szCs w:val="18"/>
        </w:rPr>
        <w:t xml:space="preserve"> on 10 January 2022.</w:t>
      </w:r>
    </w:p>
    <w:p w14:paraId="4C9513CA" w14:textId="77777777" w:rsidR="004F320E" w:rsidRPr="00E77122" w:rsidRDefault="004F320E" w:rsidP="004F320E">
      <w:pPr>
        <w:pStyle w:val="EndnoteText"/>
        <w:widowControl/>
        <w:adjustRightInd/>
        <w:snapToGrid/>
        <w:spacing w:beforeLines="0" w:before="0" w:line="276" w:lineRule="auto"/>
        <w:ind w:left="360" w:firstLineChars="0" w:firstLine="0"/>
        <w:jc w:val="both"/>
        <w:rPr>
          <w:sz w:val="18"/>
          <w:szCs w:val="18"/>
        </w:rPr>
      </w:pPr>
    </w:p>
    <w:p w14:paraId="2F45F946" w14:textId="77777777" w:rsidR="000758DE" w:rsidRPr="00EA58FC" w:rsidRDefault="000758DE" w:rsidP="004F320E">
      <w:pPr>
        <w:spacing w:after="0" w:line="240" w:lineRule="auto"/>
        <w:jc w:val="both"/>
        <w:outlineLvl w:val="2"/>
        <w:rPr>
          <w:rFonts w:ascii="Times New Roman" w:eastAsia="Times New Roman" w:hAnsi="Times New Roman" w:cs="Times New Roman"/>
          <w:b/>
          <w:bCs/>
          <w:color w:val="ED7D31" w:themeColor="accent2"/>
          <w:sz w:val="18"/>
          <w:szCs w:val="18"/>
        </w:rPr>
      </w:pPr>
    </w:p>
    <w:p w14:paraId="1D5BE817" w14:textId="2D9B061B" w:rsidR="00F963E4" w:rsidRPr="00EA58FC" w:rsidRDefault="00E155D4" w:rsidP="00BE6336">
      <w:pPr>
        <w:spacing w:after="0" w:line="240" w:lineRule="auto"/>
        <w:jc w:val="both"/>
        <w:outlineLvl w:val="2"/>
        <w:rPr>
          <w:rFonts w:ascii="Times New Roman" w:eastAsia="Times New Roman" w:hAnsi="Times New Roman" w:cs="Times New Roman"/>
          <w:b/>
          <w:bCs/>
          <w:color w:val="ED7D31" w:themeColor="accent2"/>
          <w:sz w:val="18"/>
          <w:szCs w:val="18"/>
        </w:rPr>
      </w:pPr>
      <w:r w:rsidRPr="00EA58FC">
        <w:rPr>
          <w:rFonts w:ascii="Times New Roman" w:eastAsia="Times New Roman" w:hAnsi="Times New Roman" w:cs="Times New Roman"/>
          <w:b/>
          <w:bCs/>
          <w:noProof/>
          <w:color w:val="ED7D31" w:themeColor="accent2"/>
          <w:sz w:val="18"/>
          <w:szCs w:val="18"/>
        </w:rPr>
        <w:drawing>
          <wp:inline distT="0" distB="0" distL="0" distR="0" wp14:anchorId="2A3625AD" wp14:editId="0622DA31">
            <wp:extent cx="6479540" cy="1613535"/>
            <wp:effectExtent l="0" t="0" r="0" b="0"/>
            <wp:docPr id="1507607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607628" name="Picture 1507607628"/>
                    <pic:cNvPicPr/>
                  </pic:nvPicPr>
                  <pic:blipFill>
                    <a:blip r:embed="rId12">
                      <a:extLst>
                        <a:ext uri="{28A0092B-C50C-407E-A947-70E740481C1C}">
                          <a14:useLocalDpi xmlns:a14="http://schemas.microsoft.com/office/drawing/2010/main" val="0"/>
                        </a:ext>
                      </a:extLst>
                    </a:blip>
                    <a:stretch>
                      <a:fillRect/>
                    </a:stretch>
                  </pic:blipFill>
                  <pic:spPr>
                    <a:xfrm>
                      <a:off x="0" y="0"/>
                      <a:ext cx="6479540" cy="1613535"/>
                    </a:xfrm>
                    <a:prstGeom prst="rect">
                      <a:avLst/>
                    </a:prstGeom>
                  </pic:spPr>
                </pic:pic>
              </a:graphicData>
            </a:graphic>
          </wp:inline>
        </w:drawing>
      </w:r>
    </w:p>
    <w:sectPr w:rsidR="00F963E4" w:rsidRPr="00EA58FC" w:rsidSect="004F320E">
      <w:type w:val="continuous"/>
      <w:pgSz w:w="11906" w:h="16838"/>
      <w:pgMar w:top="993" w:right="851" w:bottom="1440" w:left="851" w:header="567" w:footer="782" w:gutter="0"/>
      <w:pgBorders w:offsetFrom="page">
        <w:top w:val="single" w:sz="4" w:space="24" w:color="auto"/>
        <w:left w:val="single" w:sz="4" w:space="24" w:color="auto"/>
        <w:bottom w:val="single" w:sz="4" w:space="24" w:color="auto"/>
        <w:right w:val="single" w:sz="4" w:space="24" w:color="auto"/>
      </w:pgBorders>
      <w:pgNumType w:start="18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EE5230" w14:textId="77777777" w:rsidR="00FB414F" w:rsidRDefault="00FB414F" w:rsidP="00625824">
      <w:pPr>
        <w:spacing w:after="0" w:line="240" w:lineRule="auto"/>
      </w:pPr>
      <w:r>
        <w:separator/>
      </w:r>
    </w:p>
  </w:endnote>
  <w:endnote w:type="continuationSeparator" w:id="0">
    <w:p w14:paraId="29814142" w14:textId="77777777" w:rsidR="00FB414F" w:rsidRDefault="00FB414F" w:rsidP="00625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书宋_GBK">
    <w:altName w:val="Microsoft YaHei"/>
    <w:panose1 w:val="020B0604020202020204"/>
    <w:charset w:val="86"/>
    <w:family w:val="script"/>
    <w:pitch w:val="variable"/>
    <w:sig w:usb0="00000003" w:usb1="080E0000" w:usb2="00000010"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abon">
    <w:altName w:val="Cambria"/>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ppleSystemUIFont">
    <w:altName w:val="Cambria"/>
    <w:panose1 w:val="020B0604020202020204"/>
    <w:charset w:val="00"/>
    <w:family w:val="roman"/>
    <w:pitch w:val="default"/>
  </w:font>
  <w:font w:name=".SFUI-Regular">
    <w:altName w:val="Cambria"/>
    <w:panose1 w:val="020B0604020202020204"/>
    <w:charset w:val="00"/>
    <w:family w:val="roman"/>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FUI-Semibold">
    <w:altName w:val="Cambria"/>
    <w:panose1 w:val="020B06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872130"/>
      <w:docPartObj>
        <w:docPartGallery w:val="Page Numbers (Bottom of Page)"/>
        <w:docPartUnique/>
      </w:docPartObj>
    </w:sdtPr>
    <w:sdtContent>
      <w:p w14:paraId="44B9A9EB" w14:textId="3CCF84F6" w:rsidR="00E653B7" w:rsidRDefault="00E653B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A0DCD04" w14:textId="6166EDB2" w:rsidR="003A50F2" w:rsidRPr="00CF2354" w:rsidRDefault="003A50F2" w:rsidP="00CB2390">
    <w:pPr>
      <w:pStyle w:val="Footer"/>
      <w:jc w:val="both"/>
      <w:rPr>
        <w:color w:val="ED7D31" w:themeColor="accen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3CFAC5" w14:textId="77777777" w:rsidR="00FB414F" w:rsidRDefault="00FB414F" w:rsidP="00625824">
      <w:pPr>
        <w:spacing w:after="0" w:line="240" w:lineRule="auto"/>
      </w:pPr>
      <w:r>
        <w:separator/>
      </w:r>
    </w:p>
  </w:footnote>
  <w:footnote w:type="continuationSeparator" w:id="0">
    <w:p w14:paraId="50414925" w14:textId="77777777" w:rsidR="00FB414F" w:rsidRDefault="00FB414F" w:rsidP="00625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C40A65" w14:textId="745D1EBD" w:rsidR="00625824" w:rsidRDefault="00625824" w:rsidP="00E772FE">
    <w:pPr>
      <w:pStyle w:val="Header"/>
      <w:jc w:val="right"/>
      <w:rPr>
        <w:rFonts w:ascii="Times New Roman" w:hAnsi="Times New Roman" w:cs="Times New Roman"/>
        <w:b/>
        <w:bCs/>
        <w:i/>
        <w:iCs/>
        <w:color w:val="ED7D31" w:themeColor="accent2"/>
      </w:rPr>
    </w:pPr>
    <w:r w:rsidRPr="009102AF">
      <w:rPr>
        <w:rFonts w:ascii="Times New Roman" w:hAnsi="Times New Roman" w:cs="Times New Roman"/>
        <w:b/>
        <w:bCs/>
        <w:i/>
        <w:iCs/>
        <w:color w:val="ED7D31" w:themeColor="accent2"/>
      </w:rPr>
      <w:t xml:space="preserve">The Social Science Review A Multidisciplinary Journal. </w:t>
    </w:r>
    <w:r w:rsidR="00A26519">
      <w:rPr>
        <w:rFonts w:ascii="Times New Roman" w:hAnsi="Times New Roman" w:cs="Times New Roman"/>
        <w:b/>
        <w:bCs/>
        <w:i/>
        <w:iCs/>
        <w:color w:val="ED7D31" w:themeColor="accent2"/>
      </w:rPr>
      <w:t>July</w:t>
    </w:r>
    <w:r w:rsidR="00E37D77">
      <w:rPr>
        <w:rFonts w:ascii="Times New Roman" w:hAnsi="Times New Roman" w:cs="Times New Roman"/>
        <w:b/>
        <w:bCs/>
        <w:i/>
        <w:iCs/>
        <w:color w:val="ED7D31" w:themeColor="accent2"/>
      </w:rPr>
      <w:t>-</w:t>
    </w:r>
    <w:r w:rsidR="00A26519">
      <w:rPr>
        <w:rFonts w:ascii="Times New Roman" w:hAnsi="Times New Roman" w:cs="Times New Roman"/>
        <w:b/>
        <w:bCs/>
        <w:i/>
        <w:iCs/>
        <w:color w:val="ED7D31" w:themeColor="accent2"/>
      </w:rPr>
      <w:t>August</w:t>
    </w:r>
    <w:r w:rsidR="000106E9" w:rsidRPr="009102AF">
      <w:rPr>
        <w:rFonts w:ascii="Times New Roman" w:hAnsi="Times New Roman" w:cs="Times New Roman"/>
        <w:b/>
        <w:bCs/>
        <w:i/>
        <w:iCs/>
        <w:color w:val="ED7D31" w:themeColor="accent2"/>
      </w:rPr>
      <w:t xml:space="preserve">, </w:t>
    </w:r>
    <w:r w:rsidR="00051848" w:rsidRPr="009102AF">
      <w:rPr>
        <w:rFonts w:ascii="Times New Roman" w:hAnsi="Times New Roman" w:cs="Times New Roman"/>
        <w:b/>
        <w:bCs/>
        <w:i/>
        <w:iCs/>
        <w:color w:val="ED7D31" w:themeColor="accent2"/>
      </w:rPr>
      <w:t>202</w:t>
    </w:r>
    <w:r w:rsidR="00CB7E91">
      <w:rPr>
        <w:rFonts w:ascii="Times New Roman" w:hAnsi="Times New Roman" w:cs="Times New Roman"/>
        <w:b/>
        <w:bCs/>
        <w:i/>
        <w:iCs/>
        <w:color w:val="ED7D31" w:themeColor="accent2"/>
      </w:rPr>
      <w:t>6</w:t>
    </w:r>
    <w:r w:rsidR="00C8747E" w:rsidRPr="009102AF">
      <w:rPr>
        <w:rFonts w:ascii="Times New Roman" w:hAnsi="Times New Roman" w:cs="Times New Roman"/>
        <w:b/>
        <w:bCs/>
        <w:i/>
        <w:iCs/>
        <w:color w:val="ED7D31" w:themeColor="accent2"/>
      </w:rPr>
      <w:t>.</w:t>
    </w:r>
    <w:r w:rsidR="00051848" w:rsidRPr="009102AF">
      <w:rPr>
        <w:rFonts w:ascii="Times New Roman" w:hAnsi="Times New Roman" w:cs="Times New Roman"/>
        <w:b/>
        <w:bCs/>
        <w:i/>
        <w:iCs/>
        <w:color w:val="ED7D31" w:themeColor="accent2"/>
      </w:rPr>
      <w:t xml:space="preserve"> </w:t>
    </w:r>
    <w:r w:rsidRPr="009102AF">
      <w:rPr>
        <w:rFonts w:ascii="Times New Roman" w:hAnsi="Times New Roman" w:cs="Times New Roman"/>
        <w:b/>
        <w:bCs/>
        <w:i/>
        <w:iCs/>
        <w:color w:val="ED7D31" w:themeColor="accent2"/>
      </w:rPr>
      <w:t xml:space="preserve">Vol. </w:t>
    </w:r>
    <w:r w:rsidR="00CB7E91">
      <w:rPr>
        <w:rFonts w:ascii="Times New Roman" w:hAnsi="Times New Roman" w:cs="Times New Roman"/>
        <w:b/>
        <w:bCs/>
        <w:i/>
        <w:iCs/>
        <w:color w:val="ED7D31" w:themeColor="accent2"/>
      </w:rPr>
      <w:t>4</w:t>
    </w:r>
    <w:r w:rsidR="00C8747E" w:rsidRPr="009102AF">
      <w:rPr>
        <w:rFonts w:ascii="Times New Roman" w:hAnsi="Times New Roman" w:cs="Times New Roman"/>
        <w:b/>
        <w:bCs/>
        <w:i/>
        <w:iCs/>
        <w:color w:val="ED7D31" w:themeColor="accent2"/>
      </w:rPr>
      <w:t>.</w:t>
    </w:r>
    <w:r w:rsidRPr="009102AF">
      <w:rPr>
        <w:rFonts w:ascii="Times New Roman" w:hAnsi="Times New Roman" w:cs="Times New Roman"/>
        <w:b/>
        <w:bCs/>
        <w:i/>
        <w:iCs/>
        <w:color w:val="ED7D31" w:themeColor="accent2"/>
      </w:rPr>
      <w:t xml:space="preserve"> </w:t>
    </w:r>
    <w:r w:rsidRPr="008343CB">
      <w:rPr>
        <w:rFonts w:ascii="Times New Roman" w:hAnsi="Times New Roman" w:cs="Times New Roman"/>
        <w:b/>
        <w:bCs/>
        <w:i/>
        <w:iCs/>
        <w:color w:val="ED7D31" w:themeColor="accent2"/>
      </w:rPr>
      <w:t xml:space="preserve">Issue </w:t>
    </w:r>
    <w:r w:rsidR="00A26519">
      <w:rPr>
        <w:rFonts w:ascii="Times New Roman" w:hAnsi="Times New Roman" w:cs="Times New Roman"/>
        <w:b/>
        <w:bCs/>
        <w:i/>
        <w:iCs/>
        <w:color w:val="ED7D31" w:themeColor="accent2"/>
      </w:rPr>
      <w:t>4</w:t>
    </w:r>
    <w:r w:rsidR="00C8747E" w:rsidRPr="008343CB">
      <w:rPr>
        <w:rFonts w:ascii="Times New Roman" w:hAnsi="Times New Roman" w:cs="Times New Roman"/>
        <w:b/>
        <w:bCs/>
        <w:i/>
        <w:iCs/>
        <w:color w:val="ED7D31" w:themeColor="accent2"/>
      </w:rPr>
      <w:t>.</w:t>
    </w:r>
    <w:r w:rsidRPr="008343CB">
      <w:rPr>
        <w:rFonts w:ascii="Times New Roman" w:hAnsi="Times New Roman" w:cs="Times New Roman"/>
        <w:b/>
        <w:bCs/>
        <w:i/>
        <w:iCs/>
        <w:color w:val="ED7D31" w:themeColor="accent2"/>
      </w:rPr>
      <w:t xml:space="preserve"> </w:t>
    </w:r>
    <w:r w:rsidR="009B365A">
      <w:rPr>
        <w:rFonts w:ascii="Times New Roman" w:hAnsi="Times New Roman" w:cs="Times New Roman"/>
        <w:b/>
        <w:bCs/>
        <w:i/>
        <w:iCs/>
        <w:color w:val="ED7D31" w:themeColor="accent2"/>
      </w:rPr>
      <w:t>1</w:t>
    </w:r>
    <w:r w:rsidR="004F320E">
      <w:rPr>
        <w:rFonts w:ascii="Times New Roman" w:hAnsi="Times New Roman" w:cs="Times New Roman"/>
        <w:b/>
        <w:bCs/>
        <w:i/>
        <w:iCs/>
        <w:color w:val="ED7D31" w:themeColor="accent2"/>
      </w:rPr>
      <w:t>87</w:t>
    </w:r>
    <w:r w:rsidR="008343CB" w:rsidRPr="008343CB">
      <w:rPr>
        <w:rFonts w:ascii="Times New Roman" w:hAnsi="Times New Roman" w:cs="Times New Roman"/>
        <w:b/>
        <w:bCs/>
        <w:i/>
        <w:iCs/>
        <w:color w:val="ED7D31" w:themeColor="accent2"/>
      </w:rPr>
      <w:t>-</w:t>
    </w:r>
    <w:r w:rsidR="007F4B5D">
      <w:rPr>
        <w:rFonts w:ascii="Times New Roman" w:hAnsi="Times New Roman" w:cs="Times New Roman"/>
        <w:b/>
        <w:bCs/>
        <w:i/>
        <w:iCs/>
        <w:color w:val="ED7D31" w:themeColor="accent2"/>
      </w:rPr>
      <w:t>1</w:t>
    </w:r>
    <w:r w:rsidR="004F320E">
      <w:rPr>
        <w:rFonts w:ascii="Times New Roman" w:hAnsi="Times New Roman" w:cs="Times New Roman"/>
        <w:b/>
        <w:bCs/>
        <w:i/>
        <w:iCs/>
        <w:color w:val="ED7D31" w:themeColor="accent2"/>
      </w:rPr>
      <w:t>90</w:t>
    </w:r>
  </w:p>
  <w:p w14:paraId="61FE3C3B" w14:textId="77777777" w:rsidR="001B0E03" w:rsidRPr="001B0E03" w:rsidRDefault="001B0E03" w:rsidP="00E772FE">
    <w:pPr>
      <w:pStyle w:val="Header"/>
      <w:jc w:val="right"/>
      <w:rPr>
        <w:rFonts w:ascii="Times New Roman" w:hAnsi="Times New Roman" w:cs="Times New Roman"/>
        <w:b/>
        <w:bCs/>
        <w:i/>
        <w:iCs/>
        <w:color w:val="ED7D31" w:themeColor="accent2"/>
        <w:sz w:val="8"/>
        <w:szCs w:val="8"/>
      </w:rPr>
    </w:pPr>
  </w:p>
  <w:p w14:paraId="5D2EC15D" w14:textId="275D03E2" w:rsidR="001B0E03" w:rsidRPr="001B0E03" w:rsidRDefault="001B0E03" w:rsidP="001B0E03">
    <w:pPr>
      <w:pStyle w:val="Footer"/>
      <w:jc w:val="right"/>
      <w:rPr>
        <w:rFonts w:ascii="Times New Roman" w:hAnsi="Times New Roman" w:cs="Times New Roman"/>
        <w:b/>
        <w:bCs/>
        <w:i/>
        <w:iCs/>
        <w:color w:val="833C0B" w:themeColor="accent2" w:themeShade="80"/>
        <w:sz w:val="18"/>
        <w:szCs w:val="18"/>
      </w:rPr>
    </w:pPr>
    <w:r w:rsidRPr="001B0E03">
      <w:rPr>
        <w:rFonts w:ascii="Times New Roman" w:hAnsi="Times New Roman" w:cs="Times New Roman"/>
        <w:b/>
        <w:bCs/>
        <w:i/>
        <w:iCs/>
        <w:color w:val="833C0B" w:themeColor="accent2" w:themeShade="80"/>
        <w:sz w:val="18"/>
        <w:szCs w:val="18"/>
      </w:rPr>
      <w:t>Publishe</w:t>
    </w:r>
    <w:r>
      <w:rPr>
        <w:rFonts w:ascii="Times New Roman" w:hAnsi="Times New Roman" w:cs="Times New Roman"/>
        <w:b/>
        <w:bCs/>
        <w:i/>
        <w:iCs/>
        <w:color w:val="833C0B" w:themeColor="accent2" w:themeShade="80"/>
        <w:sz w:val="18"/>
        <w:szCs w:val="18"/>
      </w:rPr>
      <w:t>d by</w:t>
    </w:r>
    <w:r w:rsidRPr="001B0E03">
      <w:rPr>
        <w:rFonts w:ascii="Times New Roman" w:hAnsi="Times New Roman" w:cs="Times New Roman"/>
        <w:b/>
        <w:bCs/>
        <w:i/>
        <w:iCs/>
        <w:color w:val="833C0B" w:themeColor="accent2" w:themeShade="80"/>
        <w:sz w:val="18"/>
        <w:szCs w:val="18"/>
      </w:rPr>
      <w:t>: Pather Dabi Educational Trust, (Regn No: IV-1402-00064/2023), Under Govt. of West Bengal, India</w:t>
    </w:r>
    <w:r w:rsidRPr="001B0E03">
      <w:rPr>
        <w:i/>
        <w:iCs/>
        <w:color w:val="ED7D31" w:themeColor="accent2"/>
        <w:sz w:val="20"/>
        <w:szCs w:val="20"/>
      </w:rPr>
      <w:t xml:space="preserve"> </w:t>
    </w:r>
  </w:p>
  <w:p w14:paraId="28F082AB" w14:textId="77777777" w:rsidR="001B0E03" w:rsidRPr="009102AF" w:rsidRDefault="001B0E03" w:rsidP="00E772FE">
    <w:pPr>
      <w:pStyle w:val="Header"/>
      <w:jc w:val="right"/>
      <w:rPr>
        <w:rFonts w:ascii="Times New Roman" w:hAnsi="Times New Roman" w:cs="Times New Roman"/>
        <w:b/>
        <w:bCs/>
        <w:i/>
        <w:iCs/>
        <w:color w:val="ED7D31" w:themeColor="accent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8"/>
    <w:multiLevelType w:val="singleLevel"/>
    <w:tmpl w:val="83421E8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C856497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3F71CB"/>
    <w:multiLevelType w:val="hybridMultilevel"/>
    <w:tmpl w:val="CA7A2CAC"/>
    <w:lvl w:ilvl="0" w:tplc="323C7AA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35D38DE"/>
    <w:multiLevelType w:val="hybridMultilevel"/>
    <w:tmpl w:val="CB3C75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64711AF"/>
    <w:multiLevelType w:val="hybridMultilevel"/>
    <w:tmpl w:val="3F784F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CB3CD1"/>
    <w:multiLevelType w:val="multilevel"/>
    <w:tmpl w:val="B4EA02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E091388"/>
    <w:multiLevelType w:val="hybridMultilevel"/>
    <w:tmpl w:val="F912E1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A655B6"/>
    <w:multiLevelType w:val="multilevel"/>
    <w:tmpl w:val="BA06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DA5CF4"/>
    <w:multiLevelType w:val="hybridMultilevel"/>
    <w:tmpl w:val="93209E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50938B2"/>
    <w:multiLevelType w:val="multilevel"/>
    <w:tmpl w:val="AB1A839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313D66"/>
    <w:multiLevelType w:val="multilevel"/>
    <w:tmpl w:val="6A06E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05638E"/>
    <w:multiLevelType w:val="hybridMultilevel"/>
    <w:tmpl w:val="15DCE4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04C2B8A"/>
    <w:multiLevelType w:val="hybridMultilevel"/>
    <w:tmpl w:val="172E82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6169EA"/>
    <w:multiLevelType w:val="hybridMultilevel"/>
    <w:tmpl w:val="E0BE90BC"/>
    <w:lvl w:ilvl="0" w:tplc="4009000F">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6CB7993"/>
    <w:multiLevelType w:val="hybridMultilevel"/>
    <w:tmpl w:val="076E4C3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6E60539"/>
    <w:multiLevelType w:val="multilevel"/>
    <w:tmpl w:val="0B16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4524BD"/>
    <w:multiLevelType w:val="hybridMultilevel"/>
    <w:tmpl w:val="3BD00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7D33FF"/>
    <w:multiLevelType w:val="hybridMultilevel"/>
    <w:tmpl w:val="1108D2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FD0772C"/>
    <w:multiLevelType w:val="multilevel"/>
    <w:tmpl w:val="5012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2285AE1"/>
    <w:multiLevelType w:val="multilevel"/>
    <w:tmpl w:val="87C894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36691356"/>
    <w:multiLevelType w:val="hybridMultilevel"/>
    <w:tmpl w:val="03DA2DD0"/>
    <w:lvl w:ilvl="0" w:tplc="670CD3D4">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0B51F3"/>
    <w:multiLevelType w:val="multilevel"/>
    <w:tmpl w:val="6186B9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38361ED2"/>
    <w:multiLevelType w:val="hybridMultilevel"/>
    <w:tmpl w:val="22ACACC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AD12357"/>
    <w:multiLevelType w:val="multilevel"/>
    <w:tmpl w:val="DEB2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54543A"/>
    <w:multiLevelType w:val="hybridMultilevel"/>
    <w:tmpl w:val="12F459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E0E5217"/>
    <w:multiLevelType w:val="hybridMultilevel"/>
    <w:tmpl w:val="49A82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687299"/>
    <w:multiLevelType w:val="hybridMultilevel"/>
    <w:tmpl w:val="56182BCA"/>
    <w:lvl w:ilvl="0" w:tplc="DA1281A0">
      <w:start w:val="5"/>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D74BCB"/>
    <w:multiLevelType w:val="hybridMultilevel"/>
    <w:tmpl w:val="BDEC7C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C747A5"/>
    <w:multiLevelType w:val="hybridMultilevel"/>
    <w:tmpl w:val="6EA081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5D92BF1"/>
    <w:multiLevelType w:val="hybridMultilevel"/>
    <w:tmpl w:val="436CF402"/>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E4EC1"/>
    <w:multiLevelType w:val="multilevel"/>
    <w:tmpl w:val="00C8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307977"/>
    <w:multiLevelType w:val="hybridMultilevel"/>
    <w:tmpl w:val="5B66D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5B702172"/>
    <w:multiLevelType w:val="multilevel"/>
    <w:tmpl w:val="BB380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F05BEF"/>
    <w:multiLevelType w:val="multilevel"/>
    <w:tmpl w:val="4510C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C557D8F"/>
    <w:multiLevelType w:val="hybridMultilevel"/>
    <w:tmpl w:val="7458B0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FEB08B9"/>
    <w:multiLevelType w:val="multilevel"/>
    <w:tmpl w:val="8A985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A95B54"/>
    <w:multiLevelType w:val="hybridMultilevel"/>
    <w:tmpl w:val="4C801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1B535B"/>
    <w:multiLevelType w:val="hybridMultilevel"/>
    <w:tmpl w:val="07384C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B6E1B16"/>
    <w:multiLevelType w:val="hybridMultilevel"/>
    <w:tmpl w:val="D1BEDD66"/>
    <w:lvl w:ilvl="0" w:tplc="3EFEF962">
      <w:start w:val="1"/>
      <w:numFmt w:val="decimal"/>
      <w:lvlText w:val="%1."/>
      <w:lvlJc w:val="left"/>
      <w:pPr>
        <w:ind w:left="720" w:hanging="360"/>
      </w:pPr>
      <w:rPr>
        <w:rFonts w:hint="default"/>
        <w:sz w:val="3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FF13AA6"/>
    <w:multiLevelType w:val="hybridMultilevel"/>
    <w:tmpl w:val="B554EAA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0" w15:restartNumberingAfterBreak="0">
    <w:nsid w:val="72DB0FD3"/>
    <w:multiLevelType w:val="multilevel"/>
    <w:tmpl w:val="805E3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5B793A"/>
    <w:multiLevelType w:val="hybridMultilevel"/>
    <w:tmpl w:val="12BE5F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7071BD0"/>
    <w:multiLevelType w:val="hybridMultilevel"/>
    <w:tmpl w:val="7E1A37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9E04CD3"/>
    <w:multiLevelType w:val="hybridMultilevel"/>
    <w:tmpl w:val="ED9884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A561582"/>
    <w:multiLevelType w:val="hybridMultilevel"/>
    <w:tmpl w:val="6204B8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FA0FB1"/>
    <w:multiLevelType w:val="hybridMultilevel"/>
    <w:tmpl w:val="B46E6A10"/>
    <w:lvl w:ilvl="0" w:tplc="8892D09A">
      <w:start w:val="1"/>
      <w:numFmt w:val="lowerRoman"/>
      <w:lvlText w:val="%1."/>
      <w:lvlJc w:val="right"/>
      <w:pPr>
        <w:tabs>
          <w:tab w:val="num" w:pos="720"/>
        </w:tabs>
        <w:ind w:left="720" w:hanging="360"/>
      </w:pPr>
    </w:lvl>
    <w:lvl w:ilvl="1" w:tplc="1C94C2BA" w:tentative="1">
      <w:start w:val="1"/>
      <w:numFmt w:val="lowerRoman"/>
      <w:lvlText w:val="%2."/>
      <w:lvlJc w:val="right"/>
      <w:pPr>
        <w:tabs>
          <w:tab w:val="num" w:pos="1440"/>
        </w:tabs>
        <w:ind w:left="1440" w:hanging="360"/>
      </w:pPr>
    </w:lvl>
    <w:lvl w:ilvl="2" w:tplc="DDBCEEB0" w:tentative="1">
      <w:start w:val="1"/>
      <w:numFmt w:val="lowerRoman"/>
      <w:lvlText w:val="%3."/>
      <w:lvlJc w:val="right"/>
      <w:pPr>
        <w:tabs>
          <w:tab w:val="num" w:pos="2160"/>
        </w:tabs>
        <w:ind w:left="2160" w:hanging="360"/>
      </w:pPr>
    </w:lvl>
    <w:lvl w:ilvl="3" w:tplc="9856C14C" w:tentative="1">
      <w:start w:val="1"/>
      <w:numFmt w:val="lowerRoman"/>
      <w:lvlText w:val="%4."/>
      <w:lvlJc w:val="right"/>
      <w:pPr>
        <w:tabs>
          <w:tab w:val="num" w:pos="2880"/>
        </w:tabs>
        <w:ind w:left="2880" w:hanging="360"/>
      </w:pPr>
    </w:lvl>
    <w:lvl w:ilvl="4" w:tplc="10886D98" w:tentative="1">
      <w:start w:val="1"/>
      <w:numFmt w:val="lowerRoman"/>
      <w:lvlText w:val="%5."/>
      <w:lvlJc w:val="right"/>
      <w:pPr>
        <w:tabs>
          <w:tab w:val="num" w:pos="3600"/>
        </w:tabs>
        <w:ind w:left="3600" w:hanging="360"/>
      </w:pPr>
    </w:lvl>
    <w:lvl w:ilvl="5" w:tplc="FC8E7DBA" w:tentative="1">
      <w:start w:val="1"/>
      <w:numFmt w:val="lowerRoman"/>
      <w:lvlText w:val="%6."/>
      <w:lvlJc w:val="right"/>
      <w:pPr>
        <w:tabs>
          <w:tab w:val="num" w:pos="4320"/>
        </w:tabs>
        <w:ind w:left="4320" w:hanging="360"/>
      </w:pPr>
    </w:lvl>
    <w:lvl w:ilvl="6" w:tplc="CB981668" w:tentative="1">
      <w:start w:val="1"/>
      <w:numFmt w:val="lowerRoman"/>
      <w:lvlText w:val="%7."/>
      <w:lvlJc w:val="right"/>
      <w:pPr>
        <w:tabs>
          <w:tab w:val="num" w:pos="5040"/>
        </w:tabs>
        <w:ind w:left="5040" w:hanging="360"/>
      </w:pPr>
    </w:lvl>
    <w:lvl w:ilvl="7" w:tplc="EB5CADC0" w:tentative="1">
      <w:start w:val="1"/>
      <w:numFmt w:val="lowerRoman"/>
      <w:lvlText w:val="%8."/>
      <w:lvlJc w:val="right"/>
      <w:pPr>
        <w:tabs>
          <w:tab w:val="num" w:pos="5760"/>
        </w:tabs>
        <w:ind w:left="5760" w:hanging="360"/>
      </w:pPr>
    </w:lvl>
    <w:lvl w:ilvl="8" w:tplc="09D6B176" w:tentative="1">
      <w:start w:val="1"/>
      <w:numFmt w:val="lowerRoman"/>
      <w:lvlText w:val="%9."/>
      <w:lvlJc w:val="right"/>
      <w:pPr>
        <w:tabs>
          <w:tab w:val="num" w:pos="6480"/>
        </w:tabs>
        <w:ind w:left="6480" w:hanging="360"/>
      </w:pPr>
    </w:lvl>
  </w:abstractNum>
  <w:num w:numId="1" w16cid:durableId="663700425">
    <w:abstractNumId w:val="1"/>
  </w:num>
  <w:num w:numId="2" w16cid:durableId="1474249733">
    <w:abstractNumId w:val="0"/>
  </w:num>
  <w:num w:numId="3" w16cid:durableId="1024599806">
    <w:abstractNumId w:val="17"/>
  </w:num>
  <w:num w:numId="4" w16cid:durableId="913053949">
    <w:abstractNumId w:val="39"/>
  </w:num>
  <w:num w:numId="5" w16cid:durableId="1389182892">
    <w:abstractNumId w:val="41"/>
  </w:num>
  <w:num w:numId="6" w16cid:durableId="539975189">
    <w:abstractNumId w:val="10"/>
  </w:num>
  <w:num w:numId="7" w16cid:durableId="735010065">
    <w:abstractNumId w:val="40"/>
  </w:num>
  <w:num w:numId="8" w16cid:durableId="1847280525">
    <w:abstractNumId w:val="2"/>
  </w:num>
  <w:num w:numId="9" w16cid:durableId="403144329">
    <w:abstractNumId w:val="20"/>
  </w:num>
  <w:num w:numId="10" w16cid:durableId="118495729">
    <w:abstractNumId w:val="26"/>
  </w:num>
  <w:num w:numId="11" w16cid:durableId="1322389204">
    <w:abstractNumId w:val="12"/>
  </w:num>
  <w:num w:numId="12" w16cid:durableId="214645878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6249938">
    <w:abstractNumId w:val="36"/>
  </w:num>
  <w:num w:numId="14" w16cid:durableId="1148858106">
    <w:abstractNumId w:val="34"/>
  </w:num>
  <w:num w:numId="15" w16cid:durableId="1305282311">
    <w:abstractNumId w:val="37"/>
  </w:num>
  <w:num w:numId="16" w16cid:durableId="827863480">
    <w:abstractNumId w:val="32"/>
  </w:num>
  <w:num w:numId="17" w16cid:durableId="2082631735">
    <w:abstractNumId w:val="21"/>
  </w:num>
  <w:num w:numId="18" w16cid:durableId="171527633">
    <w:abstractNumId w:val="16"/>
  </w:num>
  <w:num w:numId="19" w16cid:durableId="914901505">
    <w:abstractNumId w:val="24"/>
  </w:num>
  <w:num w:numId="20" w16cid:durableId="746613663">
    <w:abstractNumId w:val="8"/>
  </w:num>
  <w:num w:numId="21" w16cid:durableId="574709899">
    <w:abstractNumId w:val="4"/>
  </w:num>
  <w:num w:numId="22" w16cid:durableId="524252957">
    <w:abstractNumId w:val="42"/>
  </w:num>
  <w:num w:numId="23" w16cid:durableId="1688016306">
    <w:abstractNumId w:val="43"/>
  </w:num>
  <w:num w:numId="24" w16cid:durableId="719548950">
    <w:abstractNumId w:val="14"/>
  </w:num>
  <w:num w:numId="25" w16cid:durableId="919681356">
    <w:abstractNumId w:val="44"/>
  </w:num>
  <w:num w:numId="26" w16cid:durableId="879054003">
    <w:abstractNumId w:val="25"/>
  </w:num>
  <w:num w:numId="27" w16cid:durableId="25565649">
    <w:abstractNumId w:val="29"/>
  </w:num>
  <w:num w:numId="28" w16cid:durableId="1560020785">
    <w:abstractNumId w:val="3"/>
  </w:num>
  <w:num w:numId="29" w16cid:durableId="789051">
    <w:abstractNumId w:val="11"/>
  </w:num>
  <w:num w:numId="30" w16cid:durableId="152841665">
    <w:abstractNumId w:val="30"/>
  </w:num>
  <w:num w:numId="31" w16cid:durableId="1380789071">
    <w:abstractNumId w:val="15"/>
  </w:num>
  <w:num w:numId="32" w16cid:durableId="733311240">
    <w:abstractNumId w:val="7"/>
  </w:num>
  <w:num w:numId="33" w16cid:durableId="1189828080">
    <w:abstractNumId w:val="18"/>
  </w:num>
  <w:num w:numId="34" w16cid:durableId="785542920">
    <w:abstractNumId w:val="33"/>
  </w:num>
  <w:num w:numId="35" w16cid:durableId="141121248">
    <w:abstractNumId w:val="23"/>
  </w:num>
  <w:num w:numId="36" w16cid:durableId="516385262">
    <w:abstractNumId w:val="35"/>
  </w:num>
  <w:num w:numId="37" w16cid:durableId="1194072693">
    <w:abstractNumId w:val="19"/>
  </w:num>
  <w:num w:numId="38" w16cid:durableId="1798720589">
    <w:abstractNumId w:val="31"/>
  </w:num>
  <w:num w:numId="39" w16cid:durableId="500776661">
    <w:abstractNumId w:val="22"/>
  </w:num>
  <w:num w:numId="40" w16cid:durableId="1670517626">
    <w:abstractNumId w:val="28"/>
  </w:num>
  <w:num w:numId="41" w16cid:durableId="602610095">
    <w:abstractNumId w:val="5"/>
  </w:num>
  <w:num w:numId="42" w16cid:durableId="2097629988">
    <w:abstractNumId w:val="38"/>
  </w:num>
  <w:num w:numId="43" w16cid:durableId="1057165488">
    <w:abstractNumId w:val="13"/>
  </w:num>
  <w:num w:numId="44" w16cid:durableId="221478762">
    <w:abstractNumId w:val="9"/>
  </w:num>
  <w:num w:numId="45" w16cid:durableId="1393624552">
    <w:abstractNumId w:val="27"/>
  </w:num>
  <w:num w:numId="46" w16cid:durableId="1414817882">
    <w:abstractNumId w:val="6"/>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824"/>
    <w:rsid w:val="00000412"/>
    <w:rsid w:val="000016D9"/>
    <w:rsid w:val="00001BEA"/>
    <w:rsid w:val="00002840"/>
    <w:rsid w:val="00002F6D"/>
    <w:rsid w:val="0000351E"/>
    <w:rsid w:val="0000410B"/>
    <w:rsid w:val="00004AE9"/>
    <w:rsid w:val="000055B7"/>
    <w:rsid w:val="0000584E"/>
    <w:rsid w:val="00005ABE"/>
    <w:rsid w:val="0000729C"/>
    <w:rsid w:val="0000740D"/>
    <w:rsid w:val="00007CBD"/>
    <w:rsid w:val="000106E9"/>
    <w:rsid w:val="00010751"/>
    <w:rsid w:val="000137C2"/>
    <w:rsid w:val="00014794"/>
    <w:rsid w:val="0001621B"/>
    <w:rsid w:val="000171E2"/>
    <w:rsid w:val="00017D87"/>
    <w:rsid w:val="0002149A"/>
    <w:rsid w:val="00024A42"/>
    <w:rsid w:val="0002650C"/>
    <w:rsid w:val="00026ECF"/>
    <w:rsid w:val="00027B53"/>
    <w:rsid w:val="00030480"/>
    <w:rsid w:val="00036881"/>
    <w:rsid w:val="0003731F"/>
    <w:rsid w:val="00037B0D"/>
    <w:rsid w:val="0004052A"/>
    <w:rsid w:val="0004089B"/>
    <w:rsid w:val="00041005"/>
    <w:rsid w:val="00042270"/>
    <w:rsid w:val="000424A4"/>
    <w:rsid w:val="000434F3"/>
    <w:rsid w:val="00043547"/>
    <w:rsid w:val="00043704"/>
    <w:rsid w:val="000440A0"/>
    <w:rsid w:val="00044DD5"/>
    <w:rsid w:val="00046C49"/>
    <w:rsid w:val="00046C5E"/>
    <w:rsid w:val="0005112F"/>
    <w:rsid w:val="00051848"/>
    <w:rsid w:val="000528F9"/>
    <w:rsid w:val="00052F99"/>
    <w:rsid w:val="000553E2"/>
    <w:rsid w:val="00057458"/>
    <w:rsid w:val="00061676"/>
    <w:rsid w:val="000641ED"/>
    <w:rsid w:val="000647B4"/>
    <w:rsid w:val="000674FE"/>
    <w:rsid w:val="00070A5F"/>
    <w:rsid w:val="00070AF0"/>
    <w:rsid w:val="00070B79"/>
    <w:rsid w:val="00071FEA"/>
    <w:rsid w:val="000726E6"/>
    <w:rsid w:val="000746E7"/>
    <w:rsid w:val="00075248"/>
    <w:rsid w:val="000758DE"/>
    <w:rsid w:val="000779D7"/>
    <w:rsid w:val="00080287"/>
    <w:rsid w:val="0008054C"/>
    <w:rsid w:val="00082728"/>
    <w:rsid w:val="000835E4"/>
    <w:rsid w:val="00085197"/>
    <w:rsid w:val="0008528A"/>
    <w:rsid w:val="000907CA"/>
    <w:rsid w:val="00090D10"/>
    <w:rsid w:val="00091950"/>
    <w:rsid w:val="00091A33"/>
    <w:rsid w:val="00092232"/>
    <w:rsid w:val="00092B44"/>
    <w:rsid w:val="00093B62"/>
    <w:rsid w:val="00096ABC"/>
    <w:rsid w:val="00096C12"/>
    <w:rsid w:val="000A0E90"/>
    <w:rsid w:val="000A170F"/>
    <w:rsid w:val="000A2D09"/>
    <w:rsid w:val="000A4D0A"/>
    <w:rsid w:val="000A528D"/>
    <w:rsid w:val="000A52C6"/>
    <w:rsid w:val="000A6100"/>
    <w:rsid w:val="000B3AD8"/>
    <w:rsid w:val="000B4CAB"/>
    <w:rsid w:val="000B536A"/>
    <w:rsid w:val="000B7839"/>
    <w:rsid w:val="000C067D"/>
    <w:rsid w:val="000C2513"/>
    <w:rsid w:val="000C2873"/>
    <w:rsid w:val="000C4A5F"/>
    <w:rsid w:val="000C597C"/>
    <w:rsid w:val="000D0D33"/>
    <w:rsid w:val="000D0D47"/>
    <w:rsid w:val="000D13F0"/>
    <w:rsid w:val="000D34C5"/>
    <w:rsid w:val="000D7170"/>
    <w:rsid w:val="000D783B"/>
    <w:rsid w:val="000E0D21"/>
    <w:rsid w:val="000E1A43"/>
    <w:rsid w:val="000E42F5"/>
    <w:rsid w:val="000E6DCC"/>
    <w:rsid w:val="000E7358"/>
    <w:rsid w:val="000E75FF"/>
    <w:rsid w:val="000E7C0B"/>
    <w:rsid w:val="000E7C66"/>
    <w:rsid w:val="000F1B0C"/>
    <w:rsid w:val="000F2351"/>
    <w:rsid w:val="000F5DE4"/>
    <w:rsid w:val="000F7285"/>
    <w:rsid w:val="000F72C2"/>
    <w:rsid w:val="000F7516"/>
    <w:rsid w:val="00100BEF"/>
    <w:rsid w:val="00100DC2"/>
    <w:rsid w:val="001053CA"/>
    <w:rsid w:val="00105DE6"/>
    <w:rsid w:val="00105FF7"/>
    <w:rsid w:val="0010685F"/>
    <w:rsid w:val="00107530"/>
    <w:rsid w:val="00107A35"/>
    <w:rsid w:val="00111CDB"/>
    <w:rsid w:val="00111DF6"/>
    <w:rsid w:val="00114528"/>
    <w:rsid w:val="00121A24"/>
    <w:rsid w:val="0012405E"/>
    <w:rsid w:val="0012435B"/>
    <w:rsid w:val="00126557"/>
    <w:rsid w:val="00127C14"/>
    <w:rsid w:val="00132724"/>
    <w:rsid w:val="00133206"/>
    <w:rsid w:val="00133CB8"/>
    <w:rsid w:val="00134AC1"/>
    <w:rsid w:val="00134BAC"/>
    <w:rsid w:val="00134F01"/>
    <w:rsid w:val="001359DA"/>
    <w:rsid w:val="00135FA4"/>
    <w:rsid w:val="00137AA4"/>
    <w:rsid w:val="00141084"/>
    <w:rsid w:val="00141877"/>
    <w:rsid w:val="00141CB7"/>
    <w:rsid w:val="00141E85"/>
    <w:rsid w:val="001427AB"/>
    <w:rsid w:val="001439FA"/>
    <w:rsid w:val="00143EF0"/>
    <w:rsid w:val="001446F7"/>
    <w:rsid w:val="00144D8E"/>
    <w:rsid w:val="00146283"/>
    <w:rsid w:val="001509C6"/>
    <w:rsid w:val="00153E09"/>
    <w:rsid w:val="00154631"/>
    <w:rsid w:val="00154A11"/>
    <w:rsid w:val="0015547C"/>
    <w:rsid w:val="001556E3"/>
    <w:rsid w:val="00155F8A"/>
    <w:rsid w:val="00157939"/>
    <w:rsid w:val="00157AF0"/>
    <w:rsid w:val="0016103D"/>
    <w:rsid w:val="00162965"/>
    <w:rsid w:val="00163180"/>
    <w:rsid w:val="001643CF"/>
    <w:rsid w:val="001643E6"/>
    <w:rsid w:val="00164F98"/>
    <w:rsid w:val="00165A48"/>
    <w:rsid w:val="00166CE6"/>
    <w:rsid w:val="00166FE7"/>
    <w:rsid w:val="001675E4"/>
    <w:rsid w:val="00167928"/>
    <w:rsid w:val="001702D0"/>
    <w:rsid w:val="00170456"/>
    <w:rsid w:val="00171BF7"/>
    <w:rsid w:val="0017462B"/>
    <w:rsid w:val="0017587B"/>
    <w:rsid w:val="0017627D"/>
    <w:rsid w:val="00176CEF"/>
    <w:rsid w:val="001779F8"/>
    <w:rsid w:val="00177A7F"/>
    <w:rsid w:val="00177F5D"/>
    <w:rsid w:val="00181A8F"/>
    <w:rsid w:val="0018345A"/>
    <w:rsid w:val="00184B04"/>
    <w:rsid w:val="00184FA1"/>
    <w:rsid w:val="00185BFE"/>
    <w:rsid w:val="0019014B"/>
    <w:rsid w:val="00191A6E"/>
    <w:rsid w:val="00192E8F"/>
    <w:rsid w:val="00196092"/>
    <w:rsid w:val="001A1A43"/>
    <w:rsid w:val="001A4078"/>
    <w:rsid w:val="001A5147"/>
    <w:rsid w:val="001A67BC"/>
    <w:rsid w:val="001A69F9"/>
    <w:rsid w:val="001B0E03"/>
    <w:rsid w:val="001B290B"/>
    <w:rsid w:val="001B55FB"/>
    <w:rsid w:val="001B6A38"/>
    <w:rsid w:val="001B6D03"/>
    <w:rsid w:val="001B7CBC"/>
    <w:rsid w:val="001C173D"/>
    <w:rsid w:val="001C4404"/>
    <w:rsid w:val="001C5DE8"/>
    <w:rsid w:val="001D076F"/>
    <w:rsid w:val="001D1338"/>
    <w:rsid w:val="001D151C"/>
    <w:rsid w:val="001D1A06"/>
    <w:rsid w:val="001D1EC7"/>
    <w:rsid w:val="001D37DE"/>
    <w:rsid w:val="001D3C19"/>
    <w:rsid w:val="001D4956"/>
    <w:rsid w:val="001D4C7D"/>
    <w:rsid w:val="001D51DA"/>
    <w:rsid w:val="001D5480"/>
    <w:rsid w:val="001D657E"/>
    <w:rsid w:val="001E0B68"/>
    <w:rsid w:val="001E285C"/>
    <w:rsid w:val="001E4F6C"/>
    <w:rsid w:val="001E5FEE"/>
    <w:rsid w:val="001F0B03"/>
    <w:rsid w:val="001F1821"/>
    <w:rsid w:val="001F245E"/>
    <w:rsid w:val="001F246E"/>
    <w:rsid w:val="001F445E"/>
    <w:rsid w:val="001F67CA"/>
    <w:rsid w:val="001F7551"/>
    <w:rsid w:val="00200CAD"/>
    <w:rsid w:val="00202005"/>
    <w:rsid w:val="00204B65"/>
    <w:rsid w:val="00206862"/>
    <w:rsid w:val="00211DD5"/>
    <w:rsid w:val="002137D4"/>
    <w:rsid w:val="0021404A"/>
    <w:rsid w:val="00214CB2"/>
    <w:rsid w:val="00223D9E"/>
    <w:rsid w:val="0022561A"/>
    <w:rsid w:val="00225687"/>
    <w:rsid w:val="00226D49"/>
    <w:rsid w:val="0023446B"/>
    <w:rsid w:val="00234675"/>
    <w:rsid w:val="00237229"/>
    <w:rsid w:val="00240CE1"/>
    <w:rsid w:val="002421E5"/>
    <w:rsid w:val="00242C9E"/>
    <w:rsid w:val="002503BF"/>
    <w:rsid w:val="002535DA"/>
    <w:rsid w:val="00253645"/>
    <w:rsid w:val="002555E0"/>
    <w:rsid w:val="0026228C"/>
    <w:rsid w:val="00265ACD"/>
    <w:rsid w:val="00265B22"/>
    <w:rsid w:val="00265DEA"/>
    <w:rsid w:val="0026747B"/>
    <w:rsid w:val="00267968"/>
    <w:rsid w:val="00267F2B"/>
    <w:rsid w:val="00271708"/>
    <w:rsid w:val="00272B29"/>
    <w:rsid w:val="00274411"/>
    <w:rsid w:val="00274BAF"/>
    <w:rsid w:val="00275B50"/>
    <w:rsid w:val="00277E23"/>
    <w:rsid w:val="00280AC7"/>
    <w:rsid w:val="00282CEA"/>
    <w:rsid w:val="00283A35"/>
    <w:rsid w:val="00284578"/>
    <w:rsid w:val="0028501E"/>
    <w:rsid w:val="002870FC"/>
    <w:rsid w:val="00291136"/>
    <w:rsid w:val="00291900"/>
    <w:rsid w:val="002926FF"/>
    <w:rsid w:val="0029424A"/>
    <w:rsid w:val="00294A55"/>
    <w:rsid w:val="0029577F"/>
    <w:rsid w:val="00296971"/>
    <w:rsid w:val="0029766F"/>
    <w:rsid w:val="002A1975"/>
    <w:rsid w:val="002A2D57"/>
    <w:rsid w:val="002A4B95"/>
    <w:rsid w:val="002A7BB8"/>
    <w:rsid w:val="002A7CA8"/>
    <w:rsid w:val="002B03C7"/>
    <w:rsid w:val="002B0AD8"/>
    <w:rsid w:val="002B122B"/>
    <w:rsid w:val="002B174B"/>
    <w:rsid w:val="002B2374"/>
    <w:rsid w:val="002B30B9"/>
    <w:rsid w:val="002B567B"/>
    <w:rsid w:val="002B6B46"/>
    <w:rsid w:val="002B6FA3"/>
    <w:rsid w:val="002B72E3"/>
    <w:rsid w:val="002C0D62"/>
    <w:rsid w:val="002C337C"/>
    <w:rsid w:val="002C597B"/>
    <w:rsid w:val="002C5B9D"/>
    <w:rsid w:val="002D042A"/>
    <w:rsid w:val="002D0741"/>
    <w:rsid w:val="002D0BFC"/>
    <w:rsid w:val="002D0C6C"/>
    <w:rsid w:val="002D4C13"/>
    <w:rsid w:val="002D745A"/>
    <w:rsid w:val="002D79AA"/>
    <w:rsid w:val="002E14CC"/>
    <w:rsid w:val="002E26B0"/>
    <w:rsid w:val="002E54F6"/>
    <w:rsid w:val="002E5E64"/>
    <w:rsid w:val="002E6074"/>
    <w:rsid w:val="002E6BEB"/>
    <w:rsid w:val="002E6F3D"/>
    <w:rsid w:val="002F5CB6"/>
    <w:rsid w:val="002F66C6"/>
    <w:rsid w:val="002F7F91"/>
    <w:rsid w:val="0030045D"/>
    <w:rsid w:val="00301F20"/>
    <w:rsid w:val="00301F25"/>
    <w:rsid w:val="00302A0D"/>
    <w:rsid w:val="00304439"/>
    <w:rsid w:val="00305473"/>
    <w:rsid w:val="00305B73"/>
    <w:rsid w:val="00305C76"/>
    <w:rsid w:val="00305DFD"/>
    <w:rsid w:val="00306820"/>
    <w:rsid w:val="0030761E"/>
    <w:rsid w:val="003104FE"/>
    <w:rsid w:val="003113C3"/>
    <w:rsid w:val="00312F07"/>
    <w:rsid w:val="003137FB"/>
    <w:rsid w:val="00313ABB"/>
    <w:rsid w:val="00315155"/>
    <w:rsid w:val="00317C32"/>
    <w:rsid w:val="0032569F"/>
    <w:rsid w:val="00326115"/>
    <w:rsid w:val="0032754E"/>
    <w:rsid w:val="00327FF0"/>
    <w:rsid w:val="003303FC"/>
    <w:rsid w:val="0033169E"/>
    <w:rsid w:val="0033193D"/>
    <w:rsid w:val="00331C7B"/>
    <w:rsid w:val="003328F9"/>
    <w:rsid w:val="0033336A"/>
    <w:rsid w:val="0033492E"/>
    <w:rsid w:val="00335A18"/>
    <w:rsid w:val="00335BD6"/>
    <w:rsid w:val="00336958"/>
    <w:rsid w:val="003377A0"/>
    <w:rsid w:val="0033795C"/>
    <w:rsid w:val="00342512"/>
    <w:rsid w:val="0034319A"/>
    <w:rsid w:val="00344416"/>
    <w:rsid w:val="00344543"/>
    <w:rsid w:val="00344573"/>
    <w:rsid w:val="003466E3"/>
    <w:rsid w:val="00346DA7"/>
    <w:rsid w:val="00350533"/>
    <w:rsid w:val="00350E6C"/>
    <w:rsid w:val="003530E9"/>
    <w:rsid w:val="00353EDF"/>
    <w:rsid w:val="0035443F"/>
    <w:rsid w:val="003551D2"/>
    <w:rsid w:val="00357F66"/>
    <w:rsid w:val="003606CD"/>
    <w:rsid w:val="003610DA"/>
    <w:rsid w:val="003623D8"/>
    <w:rsid w:val="0036292D"/>
    <w:rsid w:val="003651C4"/>
    <w:rsid w:val="00365400"/>
    <w:rsid w:val="00366337"/>
    <w:rsid w:val="003666D6"/>
    <w:rsid w:val="00367A45"/>
    <w:rsid w:val="00370960"/>
    <w:rsid w:val="00370AE1"/>
    <w:rsid w:val="003720C3"/>
    <w:rsid w:val="00374F1B"/>
    <w:rsid w:val="00375F9C"/>
    <w:rsid w:val="00376CD1"/>
    <w:rsid w:val="0038051A"/>
    <w:rsid w:val="0038056C"/>
    <w:rsid w:val="00380A9E"/>
    <w:rsid w:val="00382782"/>
    <w:rsid w:val="00384EA1"/>
    <w:rsid w:val="00386047"/>
    <w:rsid w:val="003870A5"/>
    <w:rsid w:val="00387C38"/>
    <w:rsid w:val="00390514"/>
    <w:rsid w:val="00390544"/>
    <w:rsid w:val="003906BD"/>
    <w:rsid w:val="00390B4B"/>
    <w:rsid w:val="00392AED"/>
    <w:rsid w:val="003930E6"/>
    <w:rsid w:val="003A1D6C"/>
    <w:rsid w:val="003A2B6E"/>
    <w:rsid w:val="003A47B8"/>
    <w:rsid w:val="003A4908"/>
    <w:rsid w:val="003A4B5E"/>
    <w:rsid w:val="003A4E61"/>
    <w:rsid w:val="003A50F2"/>
    <w:rsid w:val="003B328C"/>
    <w:rsid w:val="003B3B98"/>
    <w:rsid w:val="003B3C78"/>
    <w:rsid w:val="003B5436"/>
    <w:rsid w:val="003C0A97"/>
    <w:rsid w:val="003C10F7"/>
    <w:rsid w:val="003C1903"/>
    <w:rsid w:val="003C1A3F"/>
    <w:rsid w:val="003C43DF"/>
    <w:rsid w:val="003C7366"/>
    <w:rsid w:val="003D1958"/>
    <w:rsid w:val="003D1C73"/>
    <w:rsid w:val="003D290C"/>
    <w:rsid w:val="003D3ACF"/>
    <w:rsid w:val="003D3FA5"/>
    <w:rsid w:val="003D4AE7"/>
    <w:rsid w:val="003D686C"/>
    <w:rsid w:val="003D6874"/>
    <w:rsid w:val="003D6B9A"/>
    <w:rsid w:val="003D6D9A"/>
    <w:rsid w:val="003D7488"/>
    <w:rsid w:val="003D7859"/>
    <w:rsid w:val="003E09AB"/>
    <w:rsid w:val="003E0D84"/>
    <w:rsid w:val="003E219C"/>
    <w:rsid w:val="003E437D"/>
    <w:rsid w:val="003E536F"/>
    <w:rsid w:val="003E58A2"/>
    <w:rsid w:val="003E6D60"/>
    <w:rsid w:val="003E730E"/>
    <w:rsid w:val="003F1B92"/>
    <w:rsid w:val="003F1C84"/>
    <w:rsid w:val="003F426E"/>
    <w:rsid w:val="003F4698"/>
    <w:rsid w:val="003F5400"/>
    <w:rsid w:val="004023B4"/>
    <w:rsid w:val="00402A47"/>
    <w:rsid w:val="00402DEF"/>
    <w:rsid w:val="00402FC6"/>
    <w:rsid w:val="004045F6"/>
    <w:rsid w:val="0040463E"/>
    <w:rsid w:val="00404FEA"/>
    <w:rsid w:val="00405AE4"/>
    <w:rsid w:val="00405B47"/>
    <w:rsid w:val="00405C2E"/>
    <w:rsid w:val="00406BD5"/>
    <w:rsid w:val="004078DB"/>
    <w:rsid w:val="00410231"/>
    <w:rsid w:val="00411D63"/>
    <w:rsid w:val="004122C5"/>
    <w:rsid w:val="00412AE3"/>
    <w:rsid w:val="00413619"/>
    <w:rsid w:val="00414B7F"/>
    <w:rsid w:val="00415D3D"/>
    <w:rsid w:val="004266A0"/>
    <w:rsid w:val="00426725"/>
    <w:rsid w:val="00426D13"/>
    <w:rsid w:val="00433601"/>
    <w:rsid w:val="004346A9"/>
    <w:rsid w:val="00435B6D"/>
    <w:rsid w:val="00435D9B"/>
    <w:rsid w:val="004362E2"/>
    <w:rsid w:val="00440731"/>
    <w:rsid w:val="00440737"/>
    <w:rsid w:val="00441CCC"/>
    <w:rsid w:val="00441E8B"/>
    <w:rsid w:val="00441EE3"/>
    <w:rsid w:val="00442BE9"/>
    <w:rsid w:val="00443499"/>
    <w:rsid w:val="00444454"/>
    <w:rsid w:val="0044460B"/>
    <w:rsid w:val="0044489C"/>
    <w:rsid w:val="00444CAD"/>
    <w:rsid w:val="00445229"/>
    <w:rsid w:val="00445F0C"/>
    <w:rsid w:val="00446F1A"/>
    <w:rsid w:val="00447D04"/>
    <w:rsid w:val="00451C6C"/>
    <w:rsid w:val="00451E63"/>
    <w:rsid w:val="00452333"/>
    <w:rsid w:val="004525C8"/>
    <w:rsid w:val="00452A9C"/>
    <w:rsid w:val="004545D9"/>
    <w:rsid w:val="00454F9D"/>
    <w:rsid w:val="004573C9"/>
    <w:rsid w:val="00457C69"/>
    <w:rsid w:val="004601E8"/>
    <w:rsid w:val="004603BD"/>
    <w:rsid w:val="00460A47"/>
    <w:rsid w:val="00460B04"/>
    <w:rsid w:val="00461AE7"/>
    <w:rsid w:val="00462AFF"/>
    <w:rsid w:val="00462FA9"/>
    <w:rsid w:val="0046446A"/>
    <w:rsid w:val="004658E7"/>
    <w:rsid w:val="00465954"/>
    <w:rsid w:val="00466D88"/>
    <w:rsid w:val="00473242"/>
    <w:rsid w:val="00474292"/>
    <w:rsid w:val="0047444F"/>
    <w:rsid w:val="0047448C"/>
    <w:rsid w:val="00474B36"/>
    <w:rsid w:val="00474B48"/>
    <w:rsid w:val="004754D5"/>
    <w:rsid w:val="00475E66"/>
    <w:rsid w:val="00476B0A"/>
    <w:rsid w:val="00476CB2"/>
    <w:rsid w:val="004771BC"/>
    <w:rsid w:val="00480D65"/>
    <w:rsid w:val="00481483"/>
    <w:rsid w:val="00481FDF"/>
    <w:rsid w:val="004839BB"/>
    <w:rsid w:val="00485480"/>
    <w:rsid w:val="00485EA8"/>
    <w:rsid w:val="00487C07"/>
    <w:rsid w:val="00493111"/>
    <w:rsid w:val="0049324B"/>
    <w:rsid w:val="00493A24"/>
    <w:rsid w:val="00494CB7"/>
    <w:rsid w:val="0049603A"/>
    <w:rsid w:val="00496B37"/>
    <w:rsid w:val="00497F72"/>
    <w:rsid w:val="004A0C18"/>
    <w:rsid w:val="004A3070"/>
    <w:rsid w:val="004A53C3"/>
    <w:rsid w:val="004A7ED3"/>
    <w:rsid w:val="004B2645"/>
    <w:rsid w:val="004B4012"/>
    <w:rsid w:val="004B62EA"/>
    <w:rsid w:val="004C49EA"/>
    <w:rsid w:val="004C5B21"/>
    <w:rsid w:val="004C5E28"/>
    <w:rsid w:val="004C7B7B"/>
    <w:rsid w:val="004D203A"/>
    <w:rsid w:val="004D3F62"/>
    <w:rsid w:val="004D5342"/>
    <w:rsid w:val="004D7A30"/>
    <w:rsid w:val="004E0530"/>
    <w:rsid w:val="004E29B0"/>
    <w:rsid w:val="004E5EA8"/>
    <w:rsid w:val="004E7278"/>
    <w:rsid w:val="004E7A95"/>
    <w:rsid w:val="004E7B32"/>
    <w:rsid w:val="004F047B"/>
    <w:rsid w:val="004F115E"/>
    <w:rsid w:val="004F2CD9"/>
    <w:rsid w:val="004F320E"/>
    <w:rsid w:val="004F354C"/>
    <w:rsid w:val="004F3D55"/>
    <w:rsid w:val="004F4818"/>
    <w:rsid w:val="004F4C98"/>
    <w:rsid w:val="004F690D"/>
    <w:rsid w:val="004F7CFC"/>
    <w:rsid w:val="00500BA8"/>
    <w:rsid w:val="00501197"/>
    <w:rsid w:val="00502346"/>
    <w:rsid w:val="00502752"/>
    <w:rsid w:val="005035EC"/>
    <w:rsid w:val="0051094F"/>
    <w:rsid w:val="005127BE"/>
    <w:rsid w:val="0051426B"/>
    <w:rsid w:val="00514AA1"/>
    <w:rsid w:val="00516088"/>
    <w:rsid w:val="005166AA"/>
    <w:rsid w:val="00516712"/>
    <w:rsid w:val="00521E7F"/>
    <w:rsid w:val="00521F78"/>
    <w:rsid w:val="00522467"/>
    <w:rsid w:val="00523508"/>
    <w:rsid w:val="005258D9"/>
    <w:rsid w:val="005261B5"/>
    <w:rsid w:val="00527F66"/>
    <w:rsid w:val="00530A5A"/>
    <w:rsid w:val="00531608"/>
    <w:rsid w:val="00531ED8"/>
    <w:rsid w:val="0053284F"/>
    <w:rsid w:val="00532940"/>
    <w:rsid w:val="00534B78"/>
    <w:rsid w:val="00535B3D"/>
    <w:rsid w:val="0053644E"/>
    <w:rsid w:val="005365E1"/>
    <w:rsid w:val="00536D3F"/>
    <w:rsid w:val="005374A2"/>
    <w:rsid w:val="00537CB5"/>
    <w:rsid w:val="00540DA5"/>
    <w:rsid w:val="00540E25"/>
    <w:rsid w:val="00544B7A"/>
    <w:rsid w:val="00544CE5"/>
    <w:rsid w:val="00547364"/>
    <w:rsid w:val="0054743E"/>
    <w:rsid w:val="00552983"/>
    <w:rsid w:val="00552FB9"/>
    <w:rsid w:val="0055561B"/>
    <w:rsid w:val="00560BB0"/>
    <w:rsid w:val="00561FC7"/>
    <w:rsid w:val="00563C1A"/>
    <w:rsid w:val="0056549E"/>
    <w:rsid w:val="005659FD"/>
    <w:rsid w:val="00565B08"/>
    <w:rsid w:val="00567A35"/>
    <w:rsid w:val="005716A2"/>
    <w:rsid w:val="0057294C"/>
    <w:rsid w:val="0057318A"/>
    <w:rsid w:val="005732E5"/>
    <w:rsid w:val="00573394"/>
    <w:rsid w:val="0057490A"/>
    <w:rsid w:val="00574C68"/>
    <w:rsid w:val="00575678"/>
    <w:rsid w:val="0057618B"/>
    <w:rsid w:val="00577384"/>
    <w:rsid w:val="00582305"/>
    <w:rsid w:val="00582933"/>
    <w:rsid w:val="005843CE"/>
    <w:rsid w:val="00584AA8"/>
    <w:rsid w:val="005904F1"/>
    <w:rsid w:val="00591824"/>
    <w:rsid w:val="00591868"/>
    <w:rsid w:val="0059229F"/>
    <w:rsid w:val="00593CE9"/>
    <w:rsid w:val="0059413C"/>
    <w:rsid w:val="00594A8F"/>
    <w:rsid w:val="00595105"/>
    <w:rsid w:val="00595300"/>
    <w:rsid w:val="00596974"/>
    <w:rsid w:val="005A0324"/>
    <w:rsid w:val="005A122E"/>
    <w:rsid w:val="005A1AFD"/>
    <w:rsid w:val="005A3ACC"/>
    <w:rsid w:val="005A48E7"/>
    <w:rsid w:val="005A5018"/>
    <w:rsid w:val="005A68EA"/>
    <w:rsid w:val="005A74D1"/>
    <w:rsid w:val="005B0550"/>
    <w:rsid w:val="005B18A8"/>
    <w:rsid w:val="005B2063"/>
    <w:rsid w:val="005B2559"/>
    <w:rsid w:val="005B326F"/>
    <w:rsid w:val="005B4244"/>
    <w:rsid w:val="005B4B5B"/>
    <w:rsid w:val="005B514C"/>
    <w:rsid w:val="005B5A2C"/>
    <w:rsid w:val="005B72C3"/>
    <w:rsid w:val="005B7348"/>
    <w:rsid w:val="005B790F"/>
    <w:rsid w:val="005C334C"/>
    <w:rsid w:val="005C4F5C"/>
    <w:rsid w:val="005C5D02"/>
    <w:rsid w:val="005C6E03"/>
    <w:rsid w:val="005D187B"/>
    <w:rsid w:val="005D19D9"/>
    <w:rsid w:val="005D1AD5"/>
    <w:rsid w:val="005D2629"/>
    <w:rsid w:val="005D28FF"/>
    <w:rsid w:val="005D2B68"/>
    <w:rsid w:val="005D30DE"/>
    <w:rsid w:val="005D33A5"/>
    <w:rsid w:val="005D3974"/>
    <w:rsid w:val="005D4590"/>
    <w:rsid w:val="005D4860"/>
    <w:rsid w:val="005D505A"/>
    <w:rsid w:val="005D6874"/>
    <w:rsid w:val="005D75ED"/>
    <w:rsid w:val="005D7E9D"/>
    <w:rsid w:val="005E09D3"/>
    <w:rsid w:val="005E0DFD"/>
    <w:rsid w:val="005E2624"/>
    <w:rsid w:val="005E27A5"/>
    <w:rsid w:val="005E35A3"/>
    <w:rsid w:val="005E4C26"/>
    <w:rsid w:val="005E565B"/>
    <w:rsid w:val="005E60FE"/>
    <w:rsid w:val="005E6A5F"/>
    <w:rsid w:val="005E79D2"/>
    <w:rsid w:val="005F0275"/>
    <w:rsid w:val="005F119E"/>
    <w:rsid w:val="005F1812"/>
    <w:rsid w:val="005F1F34"/>
    <w:rsid w:val="005F5A87"/>
    <w:rsid w:val="005F5EB9"/>
    <w:rsid w:val="005F7741"/>
    <w:rsid w:val="005F79C7"/>
    <w:rsid w:val="00601E1B"/>
    <w:rsid w:val="006022D0"/>
    <w:rsid w:val="00602531"/>
    <w:rsid w:val="0060345B"/>
    <w:rsid w:val="00603D82"/>
    <w:rsid w:val="0060497A"/>
    <w:rsid w:val="00604C1F"/>
    <w:rsid w:val="0060777B"/>
    <w:rsid w:val="00610078"/>
    <w:rsid w:val="0061021A"/>
    <w:rsid w:val="00614181"/>
    <w:rsid w:val="006143D9"/>
    <w:rsid w:val="006168FC"/>
    <w:rsid w:val="00617EC2"/>
    <w:rsid w:val="006215E3"/>
    <w:rsid w:val="00621FA7"/>
    <w:rsid w:val="006256A7"/>
    <w:rsid w:val="00625824"/>
    <w:rsid w:val="00627C2F"/>
    <w:rsid w:val="00630E17"/>
    <w:rsid w:val="006319CA"/>
    <w:rsid w:val="00632FC6"/>
    <w:rsid w:val="00633CBA"/>
    <w:rsid w:val="00635A24"/>
    <w:rsid w:val="00636BA8"/>
    <w:rsid w:val="00642253"/>
    <w:rsid w:val="006479C0"/>
    <w:rsid w:val="006511DD"/>
    <w:rsid w:val="0065281F"/>
    <w:rsid w:val="00653364"/>
    <w:rsid w:val="00653430"/>
    <w:rsid w:val="006539EB"/>
    <w:rsid w:val="006542A3"/>
    <w:rsid w:val="00656171"/>
    <w:rsid w:val="006567A0"/>
    <w:rsid w:val="0065729B"/>
    <w:rsid w:val="006622E9"/>
    <w:rsid w:val="00662B55"/>
    <w:rsid w:val="00667CB5"/>
    <w:rsid w:val="006726A9"/>
    <w:rsid w:val="00674108"/>
    <w:rsid w:val="0067438E"/>
    <w:rsid w:val="0067448B"/>
    <w:rsid w:val="006761C6"/>
    <w:rsid w:val="006777A9"/>
    <w:rsid w:val="00680AE2"/>
    <w:rsid w:val="00680D95"/>
    <w:rsid w:val="00680EF5"/>
    <w:rsid w:val="00681CAD"/>
    <w:rsid w:val="00685988"/>
    <w:rsid w:val="00687C56"/>
    <w:rsid w:val="00690E17"/>
    <w:rsid w:val="00691539"/>
    <w:rsid w:val="0069181B"/>
    <w:rsid w:val="0069601C"/>
    <w:rsid w:val="00696E99"/>
    <w:rsid w:val="006A1420"/>
    <w:rsid w:val="006A2BE0"/>
    <w:rsid w:val="006A2EF0"/>
    <w:rsid w:val="006A3E0F"/>
    <w:rsid w:val="006A563F"/>
    <w:rsid w:val="006A5D69"/>
    <w:rsid w:val="006A5DC3"/>
    <w:rsid w:val="006A699A"/>
    <w:rsid w:val="006A7773"/>
    <w:rsid w:val="006A783E"/>
    <w:rsid w:val="006B13B6"/>
    <w:rsid w:val="006B1C3B"/>
    <w:rsid w:val="006B2350"/>
    <w:rsid w:val="006B26A6"/>
    <w:rsid w:val="006B3864"/>
    <w:rsid w:val="006B4CDF"/>
    <w:rsid w:val="006B795A"/>
    <w:rsid w:val="006C00C9"/>
    <w:rsid w:val="006C161D"/>
    <w:rsid w:val="006C24B3"/>
    <w:rsid w:val="006C41DC"/>
    <w:rsid w:val="006C66F9"/>
    <w:rsid w:val="006C6FFD"/>
    <w:rsid w:val="006D0CC5"/>
    <w:rsid w:val="006D1359"/>
    <w:rsid w:val="006D17C0"/>
    <w:rsid w:val="006D1E20"/>
    <w:rsid w:val="006D2138"/>
    <w:rsid w:val="006D2917"/>
    <w:rsid w:val="006D3AF6"/>
    <w:rsid w:val="006D461B"/>
    <w:rsid w:val="006E01EA"/>
    <w:rsid w:val="006E0B74"/>
    <w:rsid w:val="006E1C4C"/>
    <w:rsid w:val="006E28A0"/>
    <w:rsid w:val="006E2B88"/>
    <w:rsid w:val="006E4948"/>
    <w:rsid w:val="006E599B"/>
    <w:rsid w:val="006F06EF"/>
    <w:rsid w:val="006F1732"/>
    <w:rsid w:val="006F1B50"/>
    <w:rsid w:val="006F22D1"/>
    <w:rsid w:val="006F2CE6"/>
    <w:rsid w:val="006F35B6"/>
    <w:rsid w:val="006F48BF"/>
    <w:rsid w:val="006F52B8"/>
    <w:rsid w:val="0070292C"/>
    <w:rsid w:val="00702F55"/>
    <w:rsid w:val="0070523F"/>
    <w:rsid w:val="00706146"/>
    <w:rsid w:val="00706B13"/>
    <w:rsid w:val="00712D9F"/>
    <w:rsid w:val="0071386A"/>
    <w:rsid w:val="007165D2"/>
    <w:rsid w:val="00716948"/>
    <w:rsid w:val="00716D96"/>
    <w:rsid w:val="00717F4F"/>
    <w:rsid w:val="007202AC"/>
    <w:rsid w:val="00720E94"/>
    <w:rsid w:val="00722A94"/>
    <w:rsid w:val="007238F2"/>
    <w:rsid w:val="0072510C"/>
    <w:rsid w:val="00727B91"/>
    <w:rsid w:val="0073057A"/>
    <w:rsid w:val="007306AB"/>
    <w:rsid w:val="0073157D"/>
    <w:rsid w:val="00731D3E"/>
    <w:rsid w:val="0073318E"/>
    <w:rsid w:val="007361F9"/>
    <w:rsid w:val="00736225"/>
    <w:rsid w:val="007379FD"/>
    <w:rsid w:val="00740CEB"/>
    <w:rsid w:val="00740EEA"/>
    <w:rsid w:val="00741D34"/>
    <w:rsid w:val="007420FC"/>
    <w:rsid w:val="0074240E"/>
    <w:rsid w:val="00743AEC"/>
    <w:rsid w:val="00744A91"/>
    <w:rsid w:val="00744B2D"/>
    <w:rsid w:val="00746870"/>
    <w:rsid w:val="00750C0C"/>
    <w:rsid w:val="007525B9"/>
    <w:rsid w:val="007527DC"/>
    <w:rsid w:val="00753584"/>
    <w:rsid w:val="00753A86"/>
    <w:rsid w:val="00756128"/>
    <w:rsid w:val="00757CE1"/>
    <w:rsid w:val="0076186D"/>
    <w:rsid w:val="00761AAB"/>
    <w:rsid w:val="0076389D"/>
    <w:rsid w:val="0076397D"/>
    <w:rsid w:val="00764EAA"/>
    <w:rsid w:val="007651A1"/>
    <w:rsid w:val="007661FF"/>
    <w:rsid w:val="00771712"/>
    <w:rsid w:val="00772D94"/>
    <w:rsid w:val="00775FDB"/>
    <w:rsid w:val="00776CBF"/>
    <w:rsid w:val="00777F8A"/>
    <w:rsid w:val="00780FEC"/>
    <w:rsid w:val="0078127F"/>
    <w:rsid w:val="00781DB1"/>
    <w:rsid w:val="00782A75"/>
    <w:rsid w:val="00783595"/>
    <w:rsid w:val="00783769"/>
    <w:rsid w:val="00784734"/>
    <w:rsid w:val="007852E4"/>
    <w:rsid w:val="00785CCF"/>
    <w:rsid w:val="00786C5C"/>
    <w:rsid w:val="007878E3"/>
    <w:rsid w:val="00790DE8"/>
    <w:rsid w:val="00792A90"/>
    <w:rsid w:val="00793350"/>
    <w:rsid w:val="00793364"/>
    <w:rsid w:val="007956D0"/>
    <w:rsid w:val="0079702D"/>
    <w:rsid w:val="00797BCE"/>
    <w:rsid w:val="00797FC5"/>
    <w:rsid w:val="007A0E4A"/>
    <w:rsid w:val="007A365F"/>
    <w:rsid w:val="007A4D59"/>
    <w:rsid w:val="007A5A2B"/>
    <w:rsid w:val="007A60FD"/>
    <w:rsid w:val="007A69D5"/>
    <w:rsid w:val="007B1B96"/>
    <w:rsid w:val="007B1BC3"/>
    <w:rsid w:val="007B3A11"/>
    <w:rsid w:val="007B3F44"/>
    <w:rsid w:val="007B5F33"/>
    <w:rsid w:val="007B67E6"/>
    <w:rsid w:val="007C00DD"/>
    <w:rsid w:val="007C0189"/>
    <w:rsid w:val="007C061C"/>
    <w:rsid w:val="007C0F82"/>
    <w:rsid w:val="007C1F2F"/>
    <w:rsid w:val="007C2B9A"/>
    <w:rsid w:val="007C3353"/>
    <w:rsid w:val="007C4C38"/>
    <w:rsid w:val="007C4C81"/>
    <w:rsid w:val="007C618E"/>
    <w:rsid w:val="007C6B45"/>
    <w:rsid w:val="007C7978"/>
    <w:rsid w:val="007D01FB"/>
    <w:rsid w:val="007D1AC3"/>
    <w:rsid w:val="007D2208"/>
    <w:rsid w:val="007D54B2"/>
    <w:rsid w:val="007D7874"/>
    <w:rsid w:val="007E1FA3"/>
    <w:rsid w:val="007F0DEF"/>
    <w:rsid w:val="007F1989"/>
    <w:rsid w:val="007F1A68"/>
    <w:rsid w:val="007F32A3"/>
    <w:rsid w:val="007F3D8A"/>
    <w:rsid w:val="007F4B5D"/>
    <w:rsid w:val="007F6B40"/>
    <w:rsid w:val="007F6FCA"/>
    <w:rsid w:val="008005D8"/>
    <w:rsid w:val="00803A52"/>
    <w:rsid w:val="00803C95"/>
    <w:rsid w:val="008067FD"/>
    <w:rsid w:val="00806818"/>
    <w:rsid w:val="00810FD0"/>
    <w:rsid w:val="00811294"/>
    <w:rsid w:val="0081296A"/>
    <w:rsid w:val="0081321C"/>
    <w:rsid w:val="00813ACB"/>
    <w:rsid w:val="00815156"/>
    <w:rsid w:val="00815C50"/>
    <w:rsid w:val="00817B23"/>
    <w:rsid w:val="008226F3"/>
    <w:rsid w:val="0082317A"/>
    <w:rsid w:val="00823672"/>
    <w:rsid w:val="008240A7"/>
    <w:rsid w:val="00824229"/>
    <w:rsid w:val="008247B7"/>
    <w:rsid w:val="008269B0"/>
    <w:rsid w:val="008320DD"/>
    <w:rsid w:val="00832213"/>
    <w:rsid w:val="0083415A"/>
    <w:rsid w:val="008343CB"/>
    <w:rsid w:val="008364AC"/>
    <w:rsid w:val="00836BA5"/>
    <w:rsid w:val="0084069E"/>
    <w:rsid w:val="00840EFD"/>
    <w:rsid w:val="00842719"/>
    <w:rsid w:val="0084349F"/>
    <w:rsid w:val="0084355B"/>
    <w:rsid w:val="00843909"/>
    <w:rsid w:val="00844539"/>
    <w:rsid w:val="008452F1"/>
    <w:rsid w:val="00845E1B"/>
    <w:rsid w:val="00845FFB"/>
    <w:rsid w:val="00846243"/>
    <w:rsid w:val="008463A3"/>
    <w:rsid w:val="008471DA"/>
    <w:rsid w:val="00847D45"/>
    <w:rsid w:val="00850268"/>
    <w:rsid w:val="0085047D"/>
    <w:rsid w:val="00850CCD"/>
    <w:rsid w:val="008527EC"/>
    <w:rsid w:val="00853752"/>
    <w:rsid w:val="00854FFB"/>
    <w:rsid w:val="0085549E"/>
    <w:rsid w:val="008610E4"/>
    <w:rsid w:val="00861FAF"/>
    <w:rsid w:val="00862C3A"/>
    <w:rsid w:val="00865239"/>
    <w:rsid w:val="0086534E"/>
    <w:rsid w:val="00866037"/>
    <w:rsid w:val="0087015E"/>
    <w:rsid w:val="008707DD"/>
    <w:rsid w:val="00874FA4"/>
    <w:rsid w:val="00876117"/>
    <w:rsid w:val="008827E8"/>
    <w:rsid w:val="00883046"/>
    <w:rsid w:val="008834E3"/>
    <w:rsid w:val="0088387A"/>
    <w:rsid w:val="008862B2"/>
    <w:rsid w:val="00886419"/>
    <w:rsid w:val="00886E8C"/>
    <w:rsid w:val="008873CE"/>
    <w:rsid w:val="00890F3C"/>
    <w:rsid w:val="00891B9A"/>
    <w:rsid w:val="00893B91"/>
    <w:rsid w:val="00894693"/>
    <w:rsid w:val="00894AD8"/>
    <w:rsid w:val="00895A0B"/>
    <w:rsid w:val="008960A2"/>
    <w:rsid w:val="00896E81"/>
    <w:rsid w:val="00896E85"/>
    <w:rsid w:val="008972F6"/>
    <w:rsid w:val="008A0AF0"/>
    <w:rsid w:val="008A164F"/>
    <w:rsid w:val="008A56F7"/>
    <w:rsid w:val="008A5E1E"/>
    <w:rsid w:val="008A6AD5"/>
    <w:rsid w:val="008A6D33"/>
    <w:rsid w:val="008B0AC1"/>
    <w:rsid w:val="008B17FA"/>
    <w:rsid w:val="008B2B0A"/>
    <w:rsid w:val="008B2C2D"/>
    <w:rsid w:val="008B31AA"/>
    <w:rsid w:val="008B4429"/>
    <w:rsid w:val="008B4A6E"/>
    <w:rsid w:val="008B5615"/>
    <w:rsid w:val="008B56DD"/>
    <w:rsid w:val="008B56E2"/>
    <w:rsid w:val="008B56E7"/>
    <w:rsid w:val="008B6AD5"/>
    <w:rsid w:val="008C0EAE"/>
    <w:rsid w:val="008C17AD"/>
    <w:rsid w:val="008C41D1"/>
    <w:rsid w:val="008C54E0"/>
    <w:rsid w:val="008C5CA1"/>
    <w:rsid w:val="008C5D63"/>
    <w:rsid w:val="008C6293"/>
    <w:rsid w:val="008C66BA"/>
    <w:rsid w:val="008C6721"/>
    <w:rsid w:val="008C68F4"/>
    <w:rsid w:val="008C7988"/>
    <w:rsid w:val="008D0CF2"/>
    <w:rsid w:val="008D1A2B"/>
    <w:rsid w:val="008D30D1"/>
    <w:rsid w:val="008D4717"/>
    <w:rsid w:val="008D53B3"/>
    <w:rsid w:val="008D7F14"/>
    <w:rsid w:val="008E047A"/>
    <w:rsid w:val="008E32C9"/>
    <w:rsid w:val="008E340E"/>
    <w:rsid w:val="008E3D3A"/>
    <w:rsid w:val="008E3E98"/>
    <w:rsid w:val="008E455B"/>
    <w:rsid w:val="008E6FDF"/>
    <w:rsid w:val="008F0B11"/>
    <w:rsid w:val="008F1E76"/>
    <w:rsid w:val="008F1E95"/>
    <w:rsid w:val="008F22C6"/>
    <w:rsid w:val="008F24CE"/>
    <w:rsid w:val="008F30D3"/>
    <w:rsid w:val="008F5EC6"/>
    <w:rsid w:val="008F626A"/>
    <w:rsid w:val="008F64D3"/>
    <w:rsid w:val="008F7138"/>
    <w:rsid w:val="008F72A9"/>
    <w:rsid w:val="008F7EEE"/>
    <w:rsid w:val="009012AA"/>
    <w:rsid w:val="00901F50"/>
    <w:rsid w:val="00903812"/>
    <w:rsid w:val="00903C23"/>
    <w:rsid w:val="00903D4A"/>
    <w:rsid w:val="009045DF"/>
    <w:rsid w:val="00904748"/>
    <w:rsid w:val="00905113"/>
    <w:rsid w:val="00906B46"/>
    <w:rsid w:val="00907A4E"/>
    <w:rsid w:val="009102AF"/>
    <w:rsid w:val="009119D8"/>
    <w:rsid w:val="00914008"/>
    <w:rsid w:val="00914B2C"/>
    <w:rsid w:val="00916F48"/>
    <w:rsid w:val="00917076"/>
    <w:rsid w:val="0091792E"/>
    <w:rsid w:val="00921AFB"/>
    <w:rsid w:val="00921F46"/>
    <w:rsid w:val="00923CED"/>
    <w:rsid w:val="0092450A"/>
    <w:rsid w:val="0092767F"/>
    <w:rsid w:val="00927EAA"/>
    <w:rsid w:val="009317D2"/>
    <w:rsid w:val="00932914"/>
    <w:rsid w:val="009336DF"/>
    <w:rsid w:val="00934042"/>
    <w:rsid w:val="00934C4C"/>
    <w:rsid w:val="0093521E"/>
    <w:rsid w:val="00935902"/>
    <w:rsid w:val="0093734A"/>
    <w:rsid w:val="00941CE2"/>
    <w:rsid w:val="00942156"/>
    <w:rsid w:val="009421C8"/>
    <w:rsid w:val="00942B13"/>
    <w:rsid w:val="00942E3D"/>
    <w:rsid w:val="00945711"/>
    <w:rsid w:val="00945914"/>
    <w:rsid w:val="00947323"/>
    <w:rsid w:val="0095149E"/>
    <w:rsid w:val="00952D6A"/>
    <w:rsid w:val="009533D8"/>
    <w:rsid w:val="009568A3"/>
    <w:rsid w:val="00957B03"/>
    <w:rsid w:val="00960876"/>
    <w:rsid w:val="00960E78"/>
    <w:rsid w:val="00964770"/>
    <w:rsid w:val="00965675"/>
    <w:rsid w:val="00966EC2"/>
    <w:rsid w:val="00967129"/>
    <w:rsid w:val="00967AE5"/>
    <w:rsid w:val="00970568"/>
    <w:rsid w:val="00971BE8"/>
    <w:rsid w:val="00971C99"/>
    <w:rsid w:val="0097346D"/>
    <w:rsid w:val="009776C8"/>
    <w:rsid w:val="00980B51"/>
    <w:rsid w:val="00982488"/>
    <w:rsid w:val="009832C4"/>
    <w:rsid w:val="009835A3"/>
    <w:rsid w:val="00983FDA"/>
    <w:rsid w:val="00984041"/>
    <w:rsid w:val="00987F43"/>
    <w:rsid w:val="009906E3"/>
    <w:rsid w:val="009910D2"/>
    <w:rsid w:val="00991E72"/>
    <w:rsid w:val="00991FBC"/>
    <w:rsid w:val="00992623"/>
    <w:rsid w:val="00992768"/>
    <w:rsid w:val="009928A2"/>
    <w:rsid w:val="00996B09"/>
    <w:rsid w:val="00997281"/>
    <w:rsid w:val="00997B67"/>
    <w:rsid w:val="009A06F9"/>
    <w:rsid w:val="009A3D72"/>
    <w:rsid w:val="009A4447"/>
    <w:rsid w:val="009A60B5"/>
    <w:rsid w:val="009B03C7"/>
    <w:rsid w:val="009B1495"/>
    <w:rsid w:val="009B19E2"/>
    <w:rsid w:val="009B2124"/>
    <w:rsid w:val="009B365A"/>
    <w:rsid w:val="009B7793"/>
    <w:rsid w:val="009C0DD5"/>
    <w:rsid w:val="009C0EF9"/>
    <w:rsid w:val="009C0F7D"/>
    <w:rsid w:val="009C38E5"/>
    <w:rsid w:val="009D0409"/>
    <w:rsid w:val="009D0C2B"/>
    <w:rsid w:val="009D1819"/>
    <w:rsid w:val="009D3A0E"/>
    <w:rsid w:val="009D4A04"/>
    <w:rsid w:val="009D709D"/>
    <w:rsid w:val="009E6A24"/>
    <w:rsid w:val="009F031A"/>
    <w:rsid w:val="009F1DFD"/>
    <w:rsid w:val="009F211A"/>
    <w:rsid w:val="009F2EE3"/>
    <w:rsid w:val="009F39F6"/>
    <w:rsid w:val="009F53A3"/>
    <w:rsid w:val="009F6D97"/>
    <w:rsid w:val="009F7041"/>
    <w:rsid w:val="009F733E"/>
    <w:rsid w:val="009F7610"/>
    <w:rsid w:val="009F7DB0"/>
    <w:rsid w:val="00A0079A"/>
    <w:rsid w:val="00A01047"/>
    <w:rsid w:val="00A05A7D"/>
    <w:rsid w:val="00A05ECE"/>
    <w:rsid w:val="00A06BC4"/>
    <w:rsid w:val="00A07E50"/>
    <w:rsid w:val="00A122D1"/>
    <w:rsid w:val="00A125E0"/>
    <w:rsid w:val="00A13F8A"/>
    <w:rsid w:val="00A14840"/>
    <w:rsid w:val="00A155A6"/>
    <w:rsid w:val="00A1593C"/>
    <w:rsid w:val="00A15E26"/>
    <w:rsid w:val="00A16396"/>
    <w:rsid w:val="00A16441"/>
    <w:rsid w:val="00A21997"/>
    <w:rsid w:val="00A2330C"/>
    <w:rsid w:val="00A249FB"/>
    <w:rsid w:val="00A2504B"/>
    <w:rsid w:val="00A25593"/>
    <w:rsid w:val="00A25790"/>
    <w:rsid w:val="00A25ACA"/>
    <w:rsid w:val="00A2623D"/>
    <w:rsid w:val="00A264EA"/>
    <w:rsid w:val="00A26519"/>
    <w:rsid w:val="00A274C1"/>
    <w:rsid w:val="00A319B2"/>
    <w:rsid w:val="00A330D9"/>
    <w:rsid w:val="00A34A5A"/>
    <w:rsid w:val="00A34E89"/>
    <w:rsid w:val="00A3753D"/>
    <w:rsid w:val="00A40FA4"/>
    <w:rsid w:val="00A41986"/>
    <w:rsid w:val="00A41A81"/>
    <w:rsid w:val="00A42A61"/>
    <w:rsid w:val="00A45C2A"/>
    <w:rsid w:val="00A46871"/>
    <w:rsid w:val="00A46AC3"/>
    <w:rsid w:val="00A46D1E"/>
    <w:rsid w:val="00A46D66"/>
    <w:rsid w:val="00A5163F"/>
    <w:rsid w:val="00A51675"/>
    <w:rsid w:val="00A5178C"/>
    <w:rsid w:val="00A523F3"/>
    <w:rsid w:val="00A528ED"/>
    <w:rsid w:val="00A53E5A"/>
    <w:rsid w:val="00A53EC0"/>
    <w:rsid w:val="00A5430B"/>
    <w:rsid w:val="00A558BE"/>
    <w:rsid w:val="00A562EA"/>
    <w:rsid w:val="00A56A89"/>
    <w:rsid w:val="00A57390"/>
    <w:rsid w:val="00A578A5"/>
    <w:rsid w:val="00A60ADB"/>
    <w:rsid w:val="00A64339"/>
    <w:rsid w:val="00A64E95"/>
    <w:rsid w:val="00A72A27"/>
    <w:rsid w:val="00A72C54"/>
    <w:rsid w:val="00A75162"/>
    <w:rsid w:val="00A77720"/>
    <w:rsid w:val="00A831D3"/>
    <w:rsid w:val="00A83248"/>
    <w:rsid w:val="00A84709"/>
    <w:rsid w:val="00A858E8"/>
    <w:rsid w:val="00A86E12"/>
    <w:rsid w:val="00A91BBB"/>
    <w:rsid w:val="00A937C8"/>
    <w:rsid w:val="00A93DF3"/>
    <w:rsid w:val="00A959C0"/>
    <w:rsid w:val="00A96C0A"/>
    <w:rsid w:val="00A97FC8"/>
    <w:rsid w:val="00AA0AA6"/>
    <w:rsid w:val="00AA18D5"/>
    <w:rsid w:val="00AA2EB9"/>
    <w:rsid w:val="00AA3173"/>
    <w:rsid w:val="00AA32DB"/>
    <w:rsid w:val="00AA73C7"/>
    <w:rsid w:val="00AA7E86"/>
    <w:rsid w:val="00AB08A5"/>
    <w:rsid w:val="00AB10D3"/>
    <w:rsid w:val="00AB46F7"/>
    <w:rsid w:val="00AB582F"/>
    <w:rsid w:val="00AB77D3"/>
    <w:rsid w:val="00AC0465"/>
    <w:rsid w:val="00AC0516"/>
    <w:rsid w:val="00AC0A35"/>
    <w:rsid w:val="00AC2E4B"/>
    <w:rsid w:val="00AC2EC8"/>
    <w:rsid w:val="00AC37D1"/>
    <w:rsid w:val="00AC4F4B"/>
    <w:rsid w:val="00AC65E3"/>
    <w:rsid w:val="00AC6670"/>
    <w:rsid w:val="00AD0A72"/>
    <w:rsid w:val="00AD2523"/>
    <w:rsid w:val="00AD2C94"/>
    <w:rsid w:val="00AD3402"/>
    <w:rsid w:val="00AD4559"/>
    <w:rsid w:val="00AD4917"/>
    <w:rsid w:val="00AD4F2A"/>
    <w:rsid w:val="00AD5EBB"/>
    <w:rsid w:val="00AD7C95"/>
    <w:rsid w:val="00AE4150"/>
    <w:rsid w:val="00AE69C8"/>
    <w:rsid w:val="00AE7FC3"/>
    <w:rsid w:val="00AF0D46"/>
    <w:rsid w:val="00AF454F"/>
    <w:rsid w:val="00AF61CA"/>
    <w:rsid w:val="00B01DFB"/>
    <w:rsid w:val="00B0257C"/>
    <w:rsid w:val="00B037CC"/>
    <w:rsid w:val="00B05683"/>
    <w:rsid w:val="00B06151"/>
    <w:rsid w:val="00B072B3"/>
    <w:rsid w:val="00B0754B"/>
    <w:rsid w:val="00B10929"/>
    <w:rsid w:val="00B10C0F"/>
    <w:rsid w:val="00B140EC"/>
    <w:rsid w:val="00B143BA"/>
    <w:rsid w:val="00B14575"/>
    <w:rsid w:val="00B14E24"/>
    <w:rsid w:val="00B15478"/>
    <w:rsid w:val="00B20970"/>
    <w:rsid w:val="00B214D0"/>
    <w:rsid w:val="00B234EF"/>
    <w:rsid w:val="00B236ED"/>
    <w:rsid w:val="00B24742"/>
    <w:rsid w:val="00B27745"/>
    <w:rsid w:val="00B31C1A"/>
    <w:rsid w:val="00B32538"/>
    <w:rsid w:val="00B343F5"/>
    <w:rsid w:val="00B37C09"/>
    <w:rsid w:val="00B40C33"/>
    <w:rsid w:val="00B4159C"/>
    <w:rsid w:val="00B4224C"/>
    <w:rsid w:val="00B450BD"/>
    <w:rsid w:val="00B46825"/>
    <w:rsid w:val="00B46B67"/>
    <w:rsid w:val="00B47289"/>
    <w:rsid w:val="00B4730D"/>
    <w:rsid w:val="00B50BAA"/>
    <w:rsid w:val="00B5432E"/>
    <w:rsid w:val="00B54CBF"/>
    <w:rsid w:val="00B55461"/>
    <w:rsid w:val="00B555FA"/>
    <w:rsid w:val="00B57C73"/>
    <w:rsid w:val="00B60190"/>
    <w:rsid w:val="00B6531E"/>
    <w:rsid w:val="00B65C0F"/>
    <w:rsid w:val="00B671D1"/>
    <w:rsid w:val="00B7107F"/>
    <w:rsid w:val="00B7294B"/>
    <w:rsid w:val="00B76C36"/>
    <w:rsid w:val="00B8048C"/>
    <w:rsid w:val="00B811CA"/>
    <w:rsid w:val="00B9087E"/>
    <w:rsid w:val="00B91E00"/>
    <w:rsid w:val="00B93337"/>
    <w:rsid w:val="00B936C0"/>
    <w:rsid w:val="00B94865"/>
    <w:rsid w:val="00B94EFF"/>
    <w:rsid w:val="00B95478"/>
    <w:rsid w:val="00B95AFC"/>
    <w:rsid w:val="00B9653F"/>
    <w:rsid w:val="00B97F36"/>
    <w:rsid w:val="00BA1A67"/>
    <w:rsid w:val="00BA4222"/>
    <w:rsid w:val="00BA4ED7"/>
    <w:rsid w:val="00BA6734"/>
    <w:rsid w:val="00BB4EFF"/>
    <w:rsid w:val="00BB4FE8"/>
    <w:rsid w:val="00BB69B8"/>
    <w:rsid w:val="00BB73C5"/>
    <w:rsid w:val="00BB7848"/>
    <w:rsid w:val="00BB7DD8"/>
    <w:rsid w:val="00BC2807"/>
    <w:rsid w:val="00BC2DE1"/>
    <w:rsid w:val="00BC3689"/>
    <w:rsid w:val="00BC4408"/>
    <w:rsid w:val="00BC47A4"/>
    <w:rsid w:val="00BC51DE"/>
    <w:rsid w:val="00BC5ADC"/>
    <w:rsid w:val="00BC6166"/>
    <w:rsid w:val="00BC7AAF"/>
    <w:rsid w:val="00BD0CF9"/>
    <w:rsid w:val="00BD15DC"/>
    <w:rsid w:val="00BD1605"/>
    <w:rsid w:val="00BD3F23"/>
    <w:rsid w:val="00BD4900"/>
    <w:rsid w:val="00BD6D6F"/>
    <w:rsid w:val="00BE183C"/>
    <w:rsid w:val="00BE2292"/>
    <w:rsid w:val="00BE2DE8"/>
    <w:rsid w:val="00BE59EC"/>
    <w:rsid w:val="00BE6336"/>
    <w:rsid w:val="00BE63F1"/>
    <w:rsid w:val="00BE6B15"/>
    <w:rsid w:val="00BE7307"/>
    <w:rsid w:val="00BE7E43"/>
    <w:rsid w:val="00BF33A4"/>
    <w:rsid w:val="00BF39C9"/>
    <w:rsid w:val="00BF512C"/>
    <w:rsid w:val="00BF5554"/>
    <w:rsid w:val="00BF6F0F"/>
    <w:rsid w:val="00C0079C"/>
    <w:rsid w:val="00C014D1"/>
    <w:rsid w:val="00C02790"/>
    <w:rsid w:val="00C03B26"/>
    <w:rsid w:val="00C06F2A"/>
    <w:rsid w:val="00C10ED7"/>
    <w:rsid w:val="00C10FE2"/>
    <w:rsid w:val="00C12319"/>
    <w:rsid w:val="00C1332F"/>
    <w:rsid w:val="00C14C9D"/>
    <w:rsid w:val="00C14E94"/>
    <w:rsid w:val="00C15081"/>
    <w:rsid w:val="00C15692"/>
    <w:rsid w:val="00C160D1"/>
    <w:rsid w:val="00C16BA9"/>
    <w:rsid w:val="00C17E4A"/>
    <w:rsid w:val="00C20EB4"/>
    <w:rsid w:val="00C218F7"/>
    <w:rsid w:val="00C224E0"/>
    <w:rsid w:val="00C241C3"/>
    <w:rsid w:val="00C24AA0"/>
    <w:rsid w:val="00C24B54"/>
    <w:rsid w:val="00C26951"/>
    <w:rsid w:val="00C3092D"/>
    <w:rsid w:val="00C309AB"/>
    <w:rsid w:val="00C31725"/>
    <w:rsid w:val="00C32963"/>
    <w:rsid w:val="00C3435C"/>
    <w:rsid w:val="00C35260"/>
    <w:rsid w:val="00C352C2"/>
    <w:rsid w:val="00C35C7E"/>
    <w:rsid w:val="00C400FC"/>
    <w:rsid w:val="00C407A0"/>
    <w:rsid w:val="00C43406"/>
    <w:rsid w:val="00C44284"/>
    <w:rsid w:val="00C45540"/>
    <w:rsid w:val="00C47840"/>
    <w:rsid w:val="00C512D5"/>
    <w:rsid w:val="00C51386"/>
    <w:rsid w:val="00C52759"/>
    <w:rsid w:val="00C542DF"/>
    <w:rsid w:val="00C54688"/>
    <w:rsid w:val="00C6241F"/>
    <w:rsid w:val="00C65CE3"/>
    <w:rsid w:val="00C668B9"/>
    <w:rsid w:val="00C6698C"/>
    <w:rsid w:val="00C67161"/>
    <w:rsid w:val="00C675FF"/>
    <w:rsid w:val="00C71C97"/>
    <w:rsid w:val="00C72401"/>
    <w:rsid w:val="00C728F3"/>
    <w:rsid w:val="00C73624"/>
    <w:rsid w:val="00C756E9"/>
    <w:rsid w:val="00C761DD"/>
    <w:rsid w:val="00C764B4"/>
    <w:rsid w:val="00C77293"/>
    <w:rsid w:val="00C776F4"/>
    <w:rsid w:val="00C823A3"/>
    <w:rsid w:val="00C82C7A"/>
    <w:rsid w:val="00C82D19"/>
    <w:rsid w:val="00C83FEA"/>
    <w:rsid w:val="00C841EE"/>
    <w:rsid w:val="00C84DA5"/>
    <w:rsid w:val="00C8516B"/>
    <w:rsid w:val="00C851C9"/>
    <w:rsid w:val="00C8747E"/>
    <w:rsid w:val="00C876E3"/>
    <w:rsid w:val="00C90132"/>
    <w:rsid w:val="00C90216"/>
    <w:rsid w:val="00C90D61"/>
    <w:rsid w:val="00C93D5F"/>
    <w:rsid w:val="00C94184"/>
    <w:rsid w:val="00C94924"/>
    <w:rsid w:val="00C96196"/>
    <w:rsid w:val="00C97962"/>
    <w:rsid w:val="00C97A66"/>
    <w:rsid w:val="00CA06DF"/>
    <w:rsid w:val="00CA0811"/>
    <w:rsid w:val="00CA10A9"/>
    <w:rsid w:val="00CA180B"/>
    <w:rsid w:val="00CA4FD9"/>
    <w:rsid w:val="00CA6512"/>
    <w:rsid w:val="00CB1126"/>
    <w:rsid w:val="00CB2390"/>
    <w:rsid w:val="00CB4BCA"/>
    <w:rsid w:val="00CB5545"/>
    <w:rsid w:val="00CB6B33"/>
    <w:rsid w:val="00CB7155"/>
    <w:rsid w:val="00CB7E91"/>
    <w:rsid w:val="00CB7FD2"/>
    <w:rsid w:val="00CC14A1"/>
    <w:rsid w:val="00CC169B"/>
    <w:rsid w:val="00CD07C8"/>
    <w:rsid w:val="00CD17E0"/>
    <w:rsid w:val="00CD25D9"/>
    <w:rsid w:val="00CD27A3"/>
    <w:rsid w:val="00CD321B"/>
    <w:rsid w:val="00CD4CC2"/>
    <w:rsid w:val="00CD5C0C"/>
    <w:rsid w:val="00CD5C9C"/>
    <w:rsid w:val="00CD61A8"/>
    <w:rsid w:val="00CD7B5F"/>
    <w:rsid w:val="00CE064F"/>
    <w:rsid w:val="00CE178C"/>
    <w:rsid w:val="00CE1E09"/>
    <w:rsid w:val="00CE34BF"/>
    <w:rsid w:val="00CE5EA6"/>
    <w:rsid w:val="00CE6A96"/>
    <w:rsid w:val="00CF0286"/>
    <w:rsid w:val="00CF0D0C"/>
    <w:rsid w:val="00CF1823"/>
    <w:rsid w:val="00CF1DC6"/>
    <w:rsid w:val="00CF2354"/>
    <w:rsid w:val="00CF2ABF"/>
    <w:rsid w:val="00CF3173"/>
    <w:rsid w:val="00CF3188"/>
    <w:rsid w:val="00CF4062"/>
    <w:rsid w:val="00CF45A3"/>
    <w:rsid w:val="00CF48F8"/>
    <w:rsid w:val="00CF532A"/>
    <w:rsid w:val="00CF5434"/>
    <w:rsid w:val="00CF6D81"/>
    <w:rsid w:val="00CF73BD"/>
    <w:rsid w:val="00CF73D4"/>
    <w:rsid w:val="00CF7E19"/>
    <w:rsid w:val="00D01547"/>
    <w:rsid w:val="00D03C0C"/>
    <w:rsid w:val="00D04C74"/>
    <w:rsid w:val="00D04E71"/>
    <w:rsid w:val="00D066A4"/>
    <w:rsid w:val="00D067D3"/>
    <w:rsid w:val="00D077C9"/>
    <w:rsid w:val="00D10FB9"/>
    <w:rsid w:val="00D11ABD"/>
    <w:rsid w:val="00D12300"/>
    <w:rsid w:val="00D12936"/>
    <w:rsid w:val="00D12A42"/>
    <w:rsid w:val="00D13CD8"/>
    <w:rsid w:val="00D1520E"/>
    <w:rsid w:val="00D15924"/>
    <w:rsid w:val="00D16936"/>
    <w:rsid w:val="00D17E33"/>
    <w:rsid w:val="00D17E57"/>
    <w:rsid w:val="00D17F39"/>
    <w:rsid w:val="00D205DA"/>
    <w:rsid w:val="00D207DB"/>
    <w:rsid w:val="00D20F01"/>
    <w:rsid w:val="00D22D56"/>
    <w:rsid w:val="00D2324D"/>
    <w:rsid w:val="00D267BC"/>
    <w:rsid w:val="00D3177D"/>
    <w:rsid w:val="00D363EE"/>
    <w:rsid w:val="00D405F7"/>
    <w:rsid w:val="00D409C8"/>
    <w:rsid w:val="00D41823"/>
    <w:rsid w:val="00D43F49"/>
    <w:rsid w:val="00D451A5"/>
    <w:rsid w:val="00D455B4"/>
    <w:rsid w:val="00D521C1"/>
    <w:rsid w:val="00D52D4A"/>
    <w:rsid w:val="00D54B6A"/>
    <w:rsid w:val="00D55099"/>
    <w:rsid w:val="00D61303"/>
    <w:rsid w:val="00D62A53"/>
    <w:rsid w:val="00D65A4D"/>
    <w:rsid w:val="00D72510"/>
    <w:rsid w:val="00D73DB3"/>
    <w:rsid w:val="00D8029B"/>
    <w:rsid w:val="00D8099A"/>
    <w:rsid w:val="00D822FE"/>
    <w:rsid w:val="00D82490"/>
    <w:rsid w:val="00D844A6"/>
    <w:rsid w:val="00D84C07"/>
    <w:rsid w:val="00D85E07"/>
    <w:rsid w:val="00D87687"/>
    <w:rsid w:val="00D90362"/>
    <w:rsid w:val="00D92222"/>
    <w:rsid w:val="00D93CDD"/>
    <w:rsid w:val="00D94201"/>
    <w:rsid w:val="00D960B1"/>
    <w:rsid w:val="00D962D4"/>
    <w:rsid w:val="00D97AE2"/>
    <w:rsid w:val="00DA409E"/>
    <w:rsid w:val="00DA4BB3"/>
    <w:rsid w:val="00DA6594"/>
    <w:rsid w:val="00DA7D1D"/>
    <w:rsid w:val="00DB02EB"/>
    <w:rsid w:val="00DB0EAF"/>
    <w:rsid w:val="00DB104E"/>
    <w:rsid w:val="00DB1531"/>
    <w:rsid w:val="00DB1E9A"/>
    <w:rsid w:val="00DB240D"/>
    <w:rsid w:val="00DB4030"/>
    <w:rsid w:val="00DB459D"/>
    <w:rsid w:val="00DB5CF6"/>
    <w:rsid w:val="00DB661F"/>
    <w:rsid w:val="00DB6680"/>
    <w:rsid w:val="00DB6CF9"/>
    <w:rsid w:val="00DC0326"/>
    <w:rsid w:val="00DC03F2"/>
    <w:rsid w:val="00DC100C"/>
    <w:rsid w:val="00DC21FA"/>
    <w:rsid w:val="00DC29B6"/>
    <w:rsid w:val="00DC3602"/>
    <w:rsid w:val="00DC4A48"/>
    <w:rsid w:val="00DC585F"/>
    <w:rsid w:val="00DC7812"/>
    <w:rsid w:val="00DD0B1B"/>
    <w:rsid w:val="00DD48C1"/>
    <w:rsid w:val="00DD7066"/>
    <w:rsid w:val="00DD7424"/>
    <w:rsid w:val="00DD7543"/>
    <w:rsid w:val="00DE0C41"/>
    <w:rsid w:val="00DE1F00"/>
    <w:rsid w:val="00DE23B4"/>
    <w:rsid w:val="00DE58BF"/>
    <w:rsid w:val="00DE5C23"/>
    <w:rsid w:val="00DE69A8"/>
    <w:rsid w:val="00DE7327"/>
    <w:rsid w:val="00DF56A3"/>
    <w:rsid w:val="00DF5BF4"/>
    <w:rsid w:val="00DF65E3"/>
    <w:rsid w:val="00E004E0"/>
    <w:rsid w:val="00E030DA"/>
    <w:rsid w:val="00E03512"/>
    <w:rsid w:val="00E03C1C"/>
    <w:rsid w:val="00E07E1B"/>
    <w:rsid w:val="00E12B59"/>
    <w:rsid w:val="00E13CFF"/>
    <w:rsid w:val="00E14F6B"/>
    <w:rsid w:val="00E155D4"/>
    <w:rsid w:val="00E15AAB"/>
    <w:rsid w:val="00E167D0"/>
    <w:rsid w:val="00E17336"/>
    <w:rsid w:val="00E209F3"/>
    <w:rsid w:val="00E227E8"/>
    <w:rsid w:val="00E23AFA"/>
    <w:rsid w:val="00E24B7F"/>
    <w:rsid w:val="00E32765"/>
    <w:rsid w:val="00E3508C"/>
    <w:rsid w:val="00E359BA"/>
    <w:rsid w:val="00E35C66"/>
    <w:rsid w:val="00E3605C"/>
    <w:rsid w:val="00E37D77"/>
    <w:rsid w:val="00E41158"/>
    <w:rsid w:val="00E41A3D"/>
    <w:rsid w:val="00E428B1"/>
    <w:rsid w:val="00E4290A"/>
    <w:rsid w:val="00E4356F"/>
    <w:rsid w:val="00E43945"/>
    <w:rsid w:val="00E43A33"/>
    <w:rsid w:val="00E44DB2"/>
    <w:rsid w:val="00E46DFC"/>
    <w:rsid w:val="00E46EC5"/>
    <w:rsid w:val="00E47F76"/>
    <w:rsid w:val="00E517B7"/>
    <w:rsid w:val="00E520D7"/>
    <w:rsid w:val="00E53796"/>
    <w:rsid w:val="00E54A5A"/>
    <w:rsid w:val="00E55634"/>
    <w:rsid w:val="00E56114"/>
    <w:rsid w:val="00E56A2B"/>
    <w:rsid w:val="00E57E3A"/>
    <w:rsid w:val="00E60C7A"/>
    <w:rsid w:val="00E622E6"/>
    <w:rsid w:val="00E62A64"/>
    <w:rsid w:val="00E63FBB"/>
    <w:rsid w:val="00E653B7"/>
    <w:rsid w:val="00E66D48"/>
    <w:rsid w:val="00E67998"/>
    <w:rsid w:val="00E67BA9"/>
    <w:rsid w:val="00E70A02"/>
    <w:rsid w:val="00E71208"/>
    <w:rsid w:val="00E71579"/>
    <w:rsid w:val="00E72CB5"/>
    <w:rsid w:val="00E76C24"/>
    <w:rsid w:val="00E77059"/>
    <w:rsid w:val="00E772FE"/>
    <w:rsid w:val="00E81C7E"/>
    <w:rsid w:val="00E83C56"/>
    <w:rsid w:val="00E83F20"/>
    <w:rsid w:val="00E86ECA"/>
    <w:rsid w:val="00E8751F"/>
    <w:rsid w:val="00E917C9"/>
    <w:rsid w:val="00E94673"/>
    <w:rsid w:val="00E95702"/>
    <w:rsid w:val="00E957B7"/>
    <w:rsid w:val="00EA0AF5"/>
    <w:rsid w:val="00EA253A"/>
    <w:rsid w:val="00EA51A5"/>
    <w:rsid w:val="00EA58FC"/>
    <w:rsid w:val="00EA62C1"/>
    <w:rsid w:val="00EA7970"/>
    <w:rsid w:val="00EA7F4D"/>
    <w:rsid w:val="00EB09B3"/>
    <w:rsid w:val="00EB09D5"/>
    <w:rsid w:val="00EB2DE9"/>
    <w:rsid w:val="00EB2F22"/>
    <w:rsid w:val="00EB2F5E"/>
    <w:rsid w:val="00EB3D59"/>
    <w:rsid w:val="00EB45FB"/>
    <w:rsid w:val="00EB6356"/>
    <w:rsid w:val="00EB7164"/>
    <w:rsid w:val="00EC057D"/>
    <w:rsid w:val="00EC0823"/>
    <w:rsid w:val="00EC1E4C"/>
    <w:rsid w:val="00EC293F"/>
    <w:rsid w:val="00EC2E9B"/>
    <w:rsid w:val="00EC30D6"/>
    <w:rsid w:val="00EC41AA"/>
    <w:rsid w:val="00EC5733"/>
    <w:rsid w:val="00EC745B"/>
    <w:rsid w:val="00EC78C8"/>
    <w:rsid w:val="00EC7974"/>
    <w:rsid w:val="00EC7A44"/>
    <w:rsid w:val="00ED1E5F"/>
    <w:rsid w:val="00ED563D"/>
    <w:rsid w:val="00ED7574"/>
    <w:rsid w:val="00ED7B04"/>
    <w:rsid w:val="00EE039F"/>
    <w:rsid w:val="00EE07A2"/>
    <w:rsid w:val="00EE0F49"/>
    <w:rsid w:val="00EE32C7"/>
    <w:rsid w:val="00EE5BF0"/>
    <w:rsid w:val="00EE70DD"/>
    <w:rsid w:val="00EE7D4D"/>
    <w:rsid w:val="00EF297F"/>
    <w:rsid w:val="00EF333B"/>
    <w:rsid w:val="00EF3776"/>
    <w:rsid w:val="00EF67F5"/>
    <w:rsid w:val="00EF6984"/>
    <w:rsid w:val="00EF7927"/>
    <w:rsid w:val="00EF7AA6"/>
    <w:rsid w:val="00F03BBC"/>
    <w:rsid w:val="00F07273"/>
    <w:rsid w:val="00F07CA7"/>
    <w:rsid w:val="00F141A2"/>
    <w:rsid w:val="00F14BEE"/>
    <w:rsid w:val="00F1584B"/>
    <w:rsid w:val="00F200B0"/>
    <w:rsid w:val="00F203B5"/>
    <w:rsid w:val="00F217A4"/>
    <w:rsid w:val="00F220BB"/>
    <w:rsid w:val="00F243BD"/>
    <w:rsid w:val="00F24F22"/>
    <w:rsid w:val="00F302D2"/>
    <w:rsid w:val="00F308AC"/>
    <w:rsid w:val="00F3427D"/>
    <w:rsid w:val="00F3540C"/>
    <w:rsid w:val="00F37061"/>
    <w:rsid w:val="00F3794C"/>
    <w:rsid w:val="00F43791"/>
    <w:rsid w:val="00F43C60"/>
    <w:rsid w:val="00F445D5"/>
    <w:rsid w:val="00F445E9"/>
    <w:rsid w:val="00F44602"/>
    <w:rsid w:val="00F46B6D"/>
    <w:rsid w:val="00F51960"/>
    <w:rsid w:val="00F52A5B"/>
    <w:rsid w:val="00F52C35"/>
    <w:rsid w:val="00F52D0B"/>
    <w:rsid w:val="00F54C3F"/>
    <w:rsid w:val="00F54D44"/>
    <w:rsid w:val="00F553CE"/>
    <w:rsid w:val="00F55A60"/>
    <w:rsid w:val="00F55AE9"/>
    <w:rsid w:val="00F60272"/>
    <w:rsid w:val="00F60A3E"/>
    <w:rsid w:val="00F6117D"/>
    <w:rsid w:val="00F61462"/>
    <w:rsid w:val="00F61910"/>
    <w:rsid w:val="00F659F7"/>
    <w:rsid w:val="00F663B1"/>
    <w:rsid w:val="00F67B61"/>
    <w:rsid w:val="00F70773"/>
    <w:rsid w:val="00F725AE"/>
    <w:rsid w:val="00F75B9B"/>
    <w:rsid w:val="00F76712"/>
    <w:rsid w:val="00F77543"/>
    <w:rsid w:val="00F81A0D"/>
    <w:rsid w:val="00F84797"/>
    <w:rsid w:val="00F84D55"/>
    <w:rsid w:val="00F85A65"/>
    <w:rsid w:val="00F87DDA"/>
    <w:rsid w:val="00F91AE8"/>
    <w:rsid w:val="00F92578"/>
    <w:rsid w:val="00F92D16"/>
    <w:rsid w:val="00F93359"/>
    <w:rsid w:val="00F94246"/>
    <w:rsid w:val="00F963E4"/>
    <w:rsid w:val="00F97C0E"/>
    <w:rsid w:val="00FA00B2"/>
    <w:rsid w:val="00FA160D"/>
    <w:rsid w:val="00FA2186"/>
    <w:rsid w:val="00FA2B60"/>
    <w:rsid w:val="00FA3315"/>
    <w:rsid w:val="00FA34AF"/>
    <w:rsid w:val="00FA5DE2"/>
    <w:rsid w:val="00FA61A6"/>
    <w:rsid w:val="00FA638E"/>
    <w:rsid w:val="00FA7CFD"/>
    <w:rsid w:val="00FA7EDF"/>
    <w:rsid w:val="00FB1B52"/>
    <w:rsid w:val="00FB3119"/>
    <w:rsid w:val="00FB36A6"/>
    <w:rsid w:val="00FB414F"/>
    <w:rsid w:val="00FB6400"/>
    <w:rsid w:val="00FB7B7C"/>
    <w:rsid w:val="00FC0257"/>
    <w:rsid w:val="00FC3B8F"/>
    <w:rsid w:val="00FC48EA"/>
    <w:rsid w:val="00FC6DD7"/>
    <w:rsid w:val="00FC6F4F"/>
    <w:rsid w:val="00FD0F7D"/>
    <w:rsid w:val="00FD1064"/>
    <w:rsid w:val="00FD1C3B"/>
    <w:rsid w:val="00FD236A"/>
    <w:rsid w:val="00FD3B45"/>
    <w:rsid w:val="00FD3B85"/>
    <w:rsid w:val="00FD3E39"/>
    <w:rsid w:val="00FE591C"/>
    <w:rsid w:val="00FE5F4B"/>
    <w:rsid w:val="00FE7040"/>
    <w:rsid w:val="00FF0360"/>
    <w:rsid w:val="00FF056E"/>
    <w:rsid w:val="00FF5C58"/>
    <w:rsid w:val="00FF5D70"/>
    <w:rsid w:val="00FF631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BFB00"/>
  <w15:docId w15:val="{1F288693-0FB5-4B47-918C-FA8A7D77F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ED3"/>
  </w:style>
  <w:style w:type="paragraph" w:styleId="Heading1">
    <w:name w:val="heading 1"/>
    <w:aliases w:val="*Heading1"/>
    <w:basedOn w:val="Normal"/>
    <w:next w:val="Normal"/>
    <w:link w:val="Heading1Char"/>
    <w:uiPriority w:val="1"/>
    <w:qFormat/>
    <w:rsid w:val="00460B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FD3B85"/>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1"/>
    <w:unhideWhenUsed/>
    <w:qFormat/>
    <w:rsid w:val="00294A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1"/>
    <w:qFormat/>
    <w:rsid w:val="005E79D2"/>
    <w:pPr>
      <w:widowControl w:val="0"/>
      <w:autoSpaceDE w:val="0"/>
      <w:autoSpaceDN w:val="0"/>
      <w:spacing w:after="0" w:line="240" w:lineRule="auto"/>
      <w:ind w:left="295"/>
      <w:outlineLvl w:val="3"/>
    </w:pPr>
    <w:rPr>
      <w:rFonts w:ascii="Times New Roman" w:eastAsia="Times New Roman" w:hAnsi="Times New Roman" w:cs="Times New Roman"/>
      <w:b/>
      <w:bCs/>
      <w:sz w:val="24"/>
      <w:szCs w:val="24"/>
      <w:lang w:val="en-US"/>
    </w:rPr>
  </w:style>
  <w:style w:type="paragraph" w:styleId="Heading6">
    <w:name w:val="heading 6"/>
    <w:basedOn w:val="Normal"/>
    <w:next w:val="Normal"/>
    <w:link w:val="Heading6Char"/>
    <w:uiPriority w:val="9"/>
    <w:semiHidden/>
    <w:unhideWhenUsed/>
    <w:qFormat/>
    <w:rsid w:val="008F5EC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8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5824"/>
  </w:style>
  <w:style w:type="paragraph" w:styleId="Footer">
    <w:name w:val="footer"/>
    <w:basedOn w:val="Normal"/>
    <w:link w:val="FooterChar"/>
    <w:uiPriority w:val="99"/>
    <w:unhideWhenUsed/>
    <w:rsid w:val="00625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5824"/>
  </w:style>
  <w:style w:type="paragraph" w:styleId="NoSpacing">
    <w:name w:val="No Spacing"/>
    <w:link w:val="NoSpacingChar"/>
    <w:uiPriority w:val="1"/>
    <w:qFormat/>
    <w:rsid w:val="009336DF"/>
    <w:pPr>
      <w:spacing w:after="0" w:line="240" w:lineRule="auto"/>
    </w:pPr>
  </w:style>
  <w:style w:type="paragraph" w:styleId="ListParagraph">
    <w:name w:val="List Paragraph"/>
    <w:basedOn w:val="Normal"/>
    <w:uiPriority w:val="34"/>
    <w:qFormat/>
    <w:rsid w:val="00E359BA"/>
    <w:pPr>
      <w:ind w:left="720"/>
      <w:contextualSpacing/>
    </w:pPr>
    <w:rPr>
      <w:rFonts w:eastAsiaTheme="minorEastAsia"/>
      <w:lang w:val="en-US"/>
    </w:rPr>
  </w:style>
  <w:style w:type="table" w:styleId="TableGrid">
    <w:name w:val="Table Grid"/>
    <w:basedOn w:val="TableNormal"/>
    <w:uiPriority w:val="39"/>
    <w:rsid w:val="00E359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qFormat/>
    <w:rsid w:val="00E359BA"/>
    <w:rPr>
      <w:color w:val="0563C1" w:themeColor="hyperlink"/>
      <w:u w:val="single"/>
    </w:rPr>
  </w:style>
  <w:style w:type="paragraph" w:customStyle="1" w:styleId="Default">
    <w:name w:val="Default"/>
    <w:qFormat/>
    <w:rsid w:val="0051426B"/>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1509C6"/>
    <w:rPr>
      <w:i/>
      <w:iCs/>
    </w:rPr>
  </w:style>
  <w:style w:type="character" w:styleId="UnresolvedMention">
    <w:name w:val="Unresolved Mention"/>
    <w:basedOn w:val="DefaultParagraphFont"/>
    <w:uiPriority w:val="99"/>
    <w:semiHidden/>
    <w:unhideWhenUsed/>
    <w:rsid w:val="00BD0CF9"/>
    <w:rPr>
      <w:color w:val="605E5C"/>
      <w:shd w:val="clear" w:color="auto" w:fill="E1DFDD"/>
    </w:rPr>
  </w:style>
  <w:style w:type="character" w:customStyle="1" w:styleId="Heading2Char">
    <w:name w:val="Heading 2 Char"/>
    <w:basedOn w:val="DefaultParagraphFont"/>
    <w:link w:val="Heading2"/>
    <w:uiPriority w:val="9"/>
    <w:rsid w:val="00FD3B85"/>
    <w:rPr>
      <w:rFonts w:ascii="Times New Roman" w:eastAsia="Times New Roman" w:hAnsi="Times New Roman" w:cs="Times New Roman"/>
      <w:b/>
      <w:bCs/>
      <w:sz w:val="36"/>
      <w:szCs w:val="36"/>
      <w:lang w:val="en-US"/>
    </w:rPr>
  </w:style>
  <w:style w:type="paragraph" w:styleId="NormalWeb">
    <w:name w:val="Normal (Web)"/>
    <w:basedOn w:val="Normal"/>
    <w:uiPriority w:val="99"/>
    <w:unhideWhenUsed/>
    <w:rsid w:val="00FD3B8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ef-journal">
    <w:name w:val="ref-journal"/>
    <w:basedOn w:val="DefaultParagraphFont"/>
    <w:rsid w:val="00FD3B85"/>
  </w:style>
  <w:style w:type="character" w:customStyle="1" w:styleId="ref-vol">
    <w:name w:val="ref-vol"/>
    <w:basedOn w:val="DefaultParagraphFont"/>
    <w:rsid w:val="00FD3B85"/>
  </w:style>
  <w:style w:type="character" w:customStyle="1" w:styleId="nowrap">
    <w:name w:val="nowrap"/>
    <w:basedOn w:val="DefaultParagraphFont"/>
    <w:rsid w:val="00FD3B85"/>
  </w:style>
  <w:style w:type="character" w:customStyle="1" w:styleId="element-citation">
    <w:name w:val="element-citation"/>
    <w:basedOn w:val="DefaultParagraphFont"/>
    <w:rsid w:val="00FD3B85"/>
  </w:style>
  <w:style w:type="character" w:customStyle="1" w:styleId="Heading1Char">
    <w:name w:val="Heading 1 Char"/>
    <w:aliases w:val="*Heading1 Char"/>
    <w:basedOn w:val="DefaultParagraphFont"/>
    <w:link w:val="Heading1"/>
    <w:uiPriority w:val="1"/>
    <w:rsid w:val="00460B04"/>
    <w:rPr>
      <w:rFonts w:asciiTheme="majorHAnsi" w:eastAsiaTheme="majorEastAsia" w:hAnsiTheme="majorHAnsi" w:cstheme="majorBidi"/>
      <w:color w:val="2F5496" w:themeColor="accent1" w:themeShade="BF"/>
      <w:sz w:val="32"/>
      <w:szCs w:val="32"/>
    </w:rPr>
  </w:style>
  <w:style w:type="character" w:customStyle="1" w:styleId="markedcontent">
    <w:name w:val="markedcontent"/>
    <w:basedOn w:val="DefaultParagraphFont"/>
    <w:rsid w:val="00460B04"/>
  </w:style>
  <w:style w:type="character" w:customStyle="1" w:styleId="topic-highlight">
    <w:name w:val="topic-highlight"/>
    <w:basedOn w:val="DefaultParagraphFont"/>
    <w:rsid w:val="00AD0A72"/>
  </w:style>
  <w:style w:type="character" w:customStyle="1" w:styleId="15">
    <w:name w:val="15"/>
    <w:basedOn w:val="DefaultParagraphFont"/>
    <w:rsid w:val="00706B13"/>
    <w:rPr>
      <w:rFonts w:ascii="Times New Roman" w:hAnsi="Times New Roman" w:cs="Times New Roman" w:hint="default"/>
      <w:color w:val="0000FF"/>
      <w:u w:val="single"/>
    </w:rPr>
  </w:style>
  <w:style w:type="character" w:customStyle="1" w:styleId="Heading3Char">
    <w:name w:val="Heading 3 Char"/>
    <w:basedOn w:val="DefaultParagraphFont"/>
    <w:link w:val="Heading3"/>
    <w:uiPriority w:val="1"/>
    <w:rsid w:val="00294A55"/>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F92578"/>
    <w:rPr>
      <w:b/>
      <w:bCs/>
    </w:rPr>
  </w:style>
  <w:style w:type="character" w:customStyle="1" w:styleId="url">
    <w:name w:val="url"/>
    <w:basedOn w:val="DefaultParagraphFont"/>
    <w:rsid w:val="00786C5C"/>
  </w:style>
  <w:style w:type="paragraph" w:styleId="FootnoteText">
    <w:name w:val="footnote text"/>
    <w:basedOn w:val="Normal"/>
    <w:link w:val="FootnoteTextChar"/>
    <w:uiPriority w:val="99"/>
    <w:unhideWhenUsed/>
    <w:rsid w:val="00E622E6"/>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E622E6"/>
    <w:rPr>
      <w:sz w:val="20"/>
      <w:szCs w:val="20"/>
      <w:lang w:val="en-US"/>
    </w:rPr>
  </w:style>
  <w:style w:type="character" w:styleId="FootnoteReference">
    <w:name w:val="footnote reference"/>
    <w:basedOn w:val="DefaultParagraphFont"/>
    <w:uiPriority w:val="99"/>
    <w:semiHidden/>
    <w:unhideWhenUsed/>
    <w:rsid w:val="00E622E6"/>
    <w:rPr>
      <w:vertAlign w:val="superscript"/>
    </w:rPr>
  </w:style>
  <w:style w:type="paragraph" w:styleId="CommentText">
    <w:name w:val="annotation text"/>
    <w:basedOn w:val="Normal"/>
    <w:link w:val="CommentTextChar"/>
    <w:uiPriority w:val="99"/>
    <w:semiHidden/>
    <w:unhideWhenUsed/>
    <w:rsid w:val="00202005"/>
    <w:pPr>
      <w:spacing w:after="0" w:line="240" w:lineRule="auto"/>
    </w:pPr>
    <w:rPr>
      <w:sz w:val="20"/>
      <w:szCs w:val="20"/>
    </w:rPr>
  </w:style>
  <w:style w:type="character" w:customStyle="1" w:styleId="CommentTextChar">
    <w:name w:val="Comment Text Char"/>
    <w:basedOn w:val="DefaultParagraphFont"/>
    <w:link w:val="CommentText"/>
    <w:uiPriority w:val="99"/>
    <w:semiHidden/>
    <w:rsid w:val="00202005"/>
    <w:rPr>
      <w:sz w:val="20"/>
      <w:szCs w:val="20"/>
    </w:rPr>
  </w:style>
  <w:style w:type="paragraph" w:styleId="EndnoteText">
    <w:name w:val="endnote text"/>
    <w:basedOn w:val="Normal"/>
    <w:link w:val="EndnoteTextChar"/>
    <w:uiPriority w:val="99"/>
    <w:unhideWhenUsed/>
    <w:rsid w:val="008C5CA1"/>
    <w:pPr>
      <w:widowControl w:val="0"/>
      <w:adjustRightInd w:val="0"/>
      <w:snapToGrid w:val="0"/>
      <w:spacing w:beforeLines="50" w:before="156" w:after="0" w:line="312" w:lineRule="auto"/>
      <w:ind w:firstLineChars="200" w:firstLine="496"/>
    </w:pPr>
    <w:rPr>
      <w:rFonts w:ascii="Times New Roman" w:eastAsia="方正书宋_GBK" w:hAnsi="Times New Roman" w:cs="Times New Roman"/>
      <w:spacing w:val="4"/>
      <w:kern w:val="2"/>
      <w:sz w:val="24"/>
      <w:szCs w:val="32"/>
      <w:lang w:val="en-US" w:eastAsia="zh-CN"/>
    </w:rPr>
  </w:style>
  <w:style w:type="character" w:customStyle="1" w:styleId="EndnoteTextChar">
    <w:name w:val="Endnote Text Char"/>
    <w:basedOn w:val="DefaultParagraphFont"/>
    <w:link w:val="EndnoteText"/>
    <w:uiPriority w:val="99"/>
    <w:rsid w:val="008C5CA1"/>
    <w:rPr>
      <w:rFonts w:ascii="Times New Roman" w:eastAsia="方正书宋_GBK" w:hAnsi="Times New Roman" w:cs="Times New Roman"/>
      <w:spacing w:val="4"/>
      <w:kern w:val="2"/>
      <w:sz w:val="24"/>
      <w:szCs w:val="32"/>
      <w:lang w:val="en-US" w:eastAsia="zh-CN"/>
    </w:rPr>
  </w:style>
  <w:style w:type="character" w:styleId="EndnoteReference">
    <w:name w:val="endnote reference"/>
    <w:basedOn w:val="DefaultParagraphFont"/>
    <w:uiPriority w:val="99"/>
    <w:unhideWhenUsed/>
    <w:rsid w:val="008C5CA1"/>
    <w:rPr>
      <w:vertAlign w:val="superscript"/>
    </w:rPr>
  </w:style>
  <w:style w:type="paragraph" w:customStyle="1" w:styleId="a">
    <w:name w:val="引文"/>
    <w:basedOn w:val="Normal"/>
    <w:qFormat/>
    <w:rsid w:val="008C5CA1"/>
    <w:pPr>
      <w:widowControl w:val="0"/>
      <w:adjustRightInd w:val="0"/>
      <w:snapToGrid w:val="0"/>
      <w:spacing w:beforeLines="50" w:before="156" w:after="0" w:line="312" w:lineRule="auto"/>
      <w:ind w:left="576" w:firstLineChars="200" w:firstLine="576"/>
      <w:jc w:val="both"/>
    </w:pPr>
    <w:rPr>
      <w:rFonts w:ascii="Times New Roman" w:eastAsia="方正书宋_GBK" w:hAnsi="Times New Roman" w:cs="Times New Roman"/>
      <w:spacing w:val="4"/>
      <w:kern w:val="2"/>
      <w:sz w:val="28"/>
      <w:szCs w:val="36"/>
      <w:lang w:val="en-US" w:eastAsia="zh-CN"/>
    </w:rPr>
  </w:style>
  <w:style w:type="paragraph" w:styleId="BodyText">
    <w:name w:val="Body Text"/>
    <w:basedOn w:val="Normal"/>
    <w:link w:val="BodyTextChar"/>
    <w:uiPriority w:val="1"/>
    <w:qFormat/>
    <w:rsid w:val="003E58A2"/>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3E58A2"/>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3E58A2"/>
    <w:pPr>
      <w:widowControl w:val="0"/>
      <w:autoSpaceDE w:val="0"/>
      <w:autoSpaceDN w:val="0"/>
      <w:spacing w:after="0" w:line="240" w:lineRule="auto"/>
    </w:pPr>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3E58A2"/>
    <w:rPr>
      <w:color w:val="954F72" w:themeColor="followedHyperlink"/>
      <w:u w:val="single"/>
    </w:rPr>
  </w:style>
  <w:style w:type="paragraph" w:styleId="Bibliography">
    <w:name w:val="Bibliography"/>
    <w:basedOn w:val="Normal"/>
    <w:next w:val="Normal"/>
    <w:uiPriority w:val="37"/>
    <w:unhideWhenUsed/>
    <w:rsid w:val="00335A18"/>
    <w:pPr>
      <w:spacing w:after="200" w:line="276" w:lineRule="auto"/>
    </w:pPr>
    <w:rPr>
      <w:lang w:val="en-US"/>
    </w:rPr>
  </w:style>
  <w:style w:type="table" w:styleId="PlainTable2">
    <w:name w:val="Plain Table 2"/>
    <w:basedOn w:val="TableNormal"/>
    <w:uiPriority w:val="42"/>
    <w:rsid w:val="00CE064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CE064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E064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CE064F"/>
    <w:rPr>
      <w:color w:val="808080"/>
    </w:rPr>
  </w:style>
  <w:style w:type="table" w:styleId="PlainTable4">
    <w:name w:val="Plain Table 4"/>
    <w:basedOn w:val="TableNormal"/>
    <w:uiPriority w:val="44"/>
    <w:rsid w:val="00CE064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ss-x722s5">
    <w:name w:val="css-x722s5"/>
    <w:basedOn w:val="DefaultParagraphFont"/>
    <w:rsid w:val="00CE064F"/>
  </w:style>
  <w:style w:type="character" w:customStyle="1" w:styleId="css-acv5hh">
    <w:name w:val="css-acv5hh"/>
    <w:basedOn w:val="DefaultParagraphFont"/>
    <w:rsid w:val="00CE064F"/>
  </w:style>
  <w:style w:type="character" w:customStyle="1" w:styleId="css-1264nb2">
    <w:name w:val="css-1264nb2"/>
    <w:basedOn w:val="DefaultParagraphFont"/>
    <w:rsid w:val="00CE064F"/>
  </w:style>
  <w:style w:type="character" w:customStyle="1" w:styleId="css-rtfwql">
    <w:name w:val="css-rtfwql"/>
    <w:basedOn w:val="DefaultParagraphFont"/>
    <w:rsid w:val="00CE064F"/>
  </w:style>
  <w:style w:type="character" w:customStyle="1" w:styleId="css-1dxrq2c">
    <w:name w:val="css-1dxrq2c"/>
    <w:basedOn w:val="DefaultParagraphFont"/>
    <w:rsid w:val="00CE064F"/>
  </w:style>
  <w:style w:type="character" w:customStyle="1" w:styleId="css-1f8sqii">
    <w:name w:val="css-1f8sqii"/>
    <w:basedOn w:val="DefaultParagraphFont"/>
    <w:rsid w:val="00CE064F"/>
  </w:style>
  <w:style w:type="character" w:customStyle="1" w:styleId="css-ima1mg">
    <w:name w:val="css-ima1mg"/>
    <w:basedOn w:val="DefaultParagraphFont"/>
    <w:rsid w:val="00CE064F"/>
  </w:style>
  <w:style w:type="character" w:customStyle="1" w:styleId="css-278qcu">
    <w:name w:val="css-278qcu"/>
    <w:basedOn w:val="DefaultParagraphFont"/>
    <w:rsid w:val="00CE064F"/>
  </w:style>
  <w:style w:type="character" w:customStyle="1" w:styleId="css-tczsq2">
    <w:name w:val="css-tczsq2"/>
    <w:basedOn w:val="DefaultParagraphFont"/>
    <w:rsid w:val="00CE064F"/>
  </w:style>
  <w:style w:type="character" w:customStyle="1" w:styleId="css-vdpl32">
    <w:name w:val="css-vdpl32"/>
    <w:basedOn w:val="DefaultParagraphFont"/>
    <w:rsid w:val="00CE064F"/>
  </w:style>
  <w:style w:type="character" w:customStyle="1" w:styleId="apple-converted-space">
    <w:name w:val="apple-converted-space"/>
    <w:basedOn w:val="DefaultParagraphFont"/>
    <w:rsid w:val="00CE064F"/>
  </w:style>
  <w:style w:type="character" w:customStyle="1" w:styleId="given-name">
    <w:name w:val="given-name"/>
    <w:basedOn w:val="DefaultParagraphFont"/>
    <w:rsid w:val="00CE064F"/>
  </w:style>
  <w:style w:type="character" w:customStyle="1" w:styleId="text">
    <w:name w:val="text"/>
    <w:basedOn w:val="DefaultParagraphFont"/>
    <w:rsid w:val="00CE064F"/>
  </w:style>
  <w:style w:type="character" w:customStyle="1" w:styleId="react-xocs-alternative-link">
    <w:name w:val="react-xocs-alternative-link"/>
    <w:basedOn w:val="DefaultParagraphFont"/>
    <w:rsid w:val="00CE064F"/>
  </w:style>
  <w:style w:type="character" w:customStyle="1" w:styleId="author-ref">
    <w:name w:val="author-ref"/>
    <w:basedOn w:val="DefaultParagraphFont"/>
    <w:rsid w:val="00CE064F"/>
  </w:style>
  <w:style w:type="character" w:customStyle="1" w:styleId="Heading4Char">
    <w:name w:val="Heading 4 Char"/>
    <w:basedOn w:val="DefaultParagraphFont"/>
    <w:link w:val="Heading4"/>
    <w:uiPriority w:val="1"/>
    <w:rsid w:val="005E79D2"/>
    <w:rPr>
      <w:rFonts w:ascii="Times New Roman" w:eastAsia="Times New Roman" w:hAnsi="Times New Roman" w:cs="Times New Roman"/>
      <w:b/>
      <w:bCs/>
      <w:sz w:val="24"/>
      <w:szCs w:val="24"/>
      <w:lang w:val="en-US"/>
    </w:rPr>
  </w:style>
  <w:style w:type="paragraph" w:styleId="BalloonText">
    <w:name w:val="Balloon Text"/>
    <w:basedOn w:val="Normal"/>
    <w:link w:val="BalloonTextChar"/>
    <w:uiPriority w:val="99"/>
    <w:semiHidden/>
    <w:unhideWhenUsed/>
    <w:rsid w:val="005E79D2"/>
    <w:pPr>
      <w:widowControl w:val="0"/>
      <w:autoSpaceDE w:val="0"/>
      <w:autoSpaceDN w:val="0"/>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5E79D2"/>
    <w:rPr>
      <w:rFonts w:ascii="Tahoma" w:eastAsia="Times New Roman" w:hAnsi="Tahoma" w:cs="Tahoma"/>
      <w:sz w:val="16"/>
      <w:szCs w:val="16"/>
      <w:lang w:val="en-US"/>
    </w:rPr>
  </w:style>
  <w:style w:type="paragraph" w:styleId="ListBullet">
    <w:name w:val="List Bullet"/>
    <w:basedOn w:val="Normal"/>
    <w:uiPriority w:val="99"/>
    <w:unhideWhenUsed/>
    <w:rsid w:val="00C10ED7"/>
    <w:pPr>
      <w:numPr>
        <w:numId w:val="1"/>
      </w:numPr>
      <w:spacing w:after="200" w:line="276" w:lineRule="auto"/>
      <w:contextualSpacing/>
    </w:pPr>
    <w:rPr>
      <w:rFonts w:eastAsiaTheme="minorEastAsia"/>
      <w:lang w:val="en-US"/>
    </w:rPr>
  </w:style>
  <w:style w:type="character" w:customStyle="1" w:styleId="myxfac">
    <w:name w:val="myxfac"/>
    <w:basedOn w:val="DefaultParagraphFont"/>
    <w:rsid w:val="00D077C9"/>
  </w:style>
  <w:style w:type="paragraph" w:styleId="ListNumber">
    <w:name w:val="List Number"/>
    <w:basedOn w:val="Normal"/>
    <w:uiPriority w:val="99"/>
    <w:unhideWhenUsed/>
    <w:rsid w:val="00E13CFF"/>
    <w:pPr>
      <w:numPr>
        <w:numId w:val="2"/>
      </w:numPr>
      <w:spacing w:after="200" w:line="276" w:lineRule="auto"/>
      <w:contextualSpacing/>
    </w:pPr>
    <w:rPr>
      <w:rFonts w:eastAsiaTheme="minorEastAsia"/>
      <w:lang w:val="en-US"/>
    </w:rPr>
  </w:style>
  <w:style w:type="paragraph" w:customStyle="1" w:styleId="bodytext0">
    <w:name w:val="bodytext"/>
    <w:basedOn w:val="Normal"/>
    <w:rsid w:val="00451C6C"/>
    <w:pPr>
      <w:spacing w:before="100" w:beforeAutospacing="1" w:after="100" w:afterAutospacing="1" w:line="240" w:lineRule="auto"/>
    </w:pPr>
    <w:rPr>
      <w:rFonts w:ascii="Times New Roman" w:eastAsia="Times New Roman" w:hAnsi="Times New Roman" w:cs="Times New Roman"/>
      <w:sz w:val="24"/>
      <w:szCs w:val="24"/>
      <w:lang w:val="en-US" w:bidi="ta-IN"/>
    </w:rPr>
  </w:style>
  <w:style w:type="paragraph" w:customStyle="1" w:styleId="pb-2">
    <w:name w:val="pb-2"/>
    <w:basedOn w:val="Normal"/>
    <w:rsid w:val="00F77543"/>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Title">
    <w:name w:val="Title"/>
    <w:basedOn w:val="Normal"/>
    <w:link w:val="TitleChar"/>
    <w:uiPriority w:val="10"/>
    <w:qFormat/>
    <w:rsid w:val="006539EB"/>
    <w:pPr>
      <w:widowControl w:val="0"/>
      <w:autoSpaceDE w:val="0"/>
      <w:autoSpaceDN w:val="0"/>
      <w:spacing w:before="95" w:after="0" w:line="240" w:lineRule="auto"/>
      <w:ind w:left="117"/>
    </w:pPr>
    <w:rPr>
      <w:rFonts w:ascii="Georgia" w:eastAsia="Georgia" w:hAnsi="Georgia" w:cs="Georgia"/>
      <w:sz w:val="26"/>
      <w:szCs w:val="26"/>
      <w:lang w:val="en-US"/>
    </w:rPr>
  </w:style>
  <w:style w:type="character" w:customStyle="1" w:styleId="TitleChar">
    <w:name w:val="Title Char"/>
    <w:basedOn w:val="DefaultParagraphFont"/>
    <w:link w:val="Title"/>
    <w:uiPriority w:val="10"/>
    <w:rsid w:val="006539EB"/>
    <w:rPr>
      <w:rFonts w:ascii="Georgia" w:eastAsia="Georgia" w:hAnsi="Georgia" w:cs="Georgia"/>
      <w:sz w:val="26"/>
      <w:szCs w:val="26"/>
      <w:lang w:val="en-US"/>
    </w:rPr>
  </w:style>
  <w:style w:type="paragraph" w:customStyle="1" w:styleId="DecimalAligned">
    <w:name w:val="Decimal Aligned"/>
    <w:basedOn w:val="Normal"/>
    <w:uiPriority w:val="40"/>
    <w:qFormat/>
    <w:rsid w:val="00A858E8"/>
    <w:pPr>
      <w:tabs>
        <w:tab w:val="decimal" w:pos="360"/>
      </w:tabs>
      <w:spacing w:after="200" w:line="276"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rsid w:val="00A77720"/>
  </w:style>
  <w:style w:type="character" w:customStyle="1" w:styleId="A4">
    <w:name w:val="A4"/>
    <w:uiPriority w:val="99"/>
    <w:rsid w:val="00A77720"/>
    <w:rPr>
      <w:rFonts w:cs="Sabon"/>
      <w:color w:val="000000"/>
      <w:sz w:val="19"/>
      <w:szCs w:val="19"/>
    </w:rPr>
  </w:style>
  <w:style w:type="character" w:customStyle="1" w:styleId="vuuxrf">
    <w:name w:val="vuuxrf"/>
    <w:basedOn w:val="DefaultParagraphFont"/>
    <w:rsid w:val="00793350"/>
  </w:style>
  <w:style w:type="character" w:styleId="HTMLCite">
    <w:name w:val="HTML Cite"/>
    <w:basedOn w:val="DefaultParagraphFont"/>
    <w:uiPriority w:val="99"/>
    <w:semiHidden/>
    <w:unhideWhenUsed/>
    <w:rsid w:val="00793350"/>
    <w:rPr>
      <w:i/>
      <w:iCs/>
    </w:rPr>
  </w:style>
  <w:style w:type="character" w:customStyle="1" w:styleId="ylgvce">
    <w:name w:val="ylgvce"/>
    <w:basedOn w:val="DefaultParagraphFont"/>
    <w:rsid w:val="00793350"/>
  </w:style>
  <w:style w:type="character" w:customStyle="1" w:styleId="relative">
    <w:name w:val="relative"/>
    <w:basedOn w:val="DefaultParagraphFont"/>
    <w:rsid w:val="00144D8E"/>
  </w:style>
  <w:style w:type="character" w:customStyle="1" w:styleId="s1">
    <w:name w:val="s1"/>
    <w:basedOn w:val="DefaultParagraphFont"/>
    <w:rsid w:val="00866037"/>
  </w:style>
  <w:style w:type="character" w:customStyle="1" w:styleId="s2">
    <w:name w:val="s2"/>
    <w:basedOn w:val="DefaultParagraphFont"/>
    <w:rsid w:val="00866037"/>
  </w:style>
  <w:style w:type="paragraph" w:customStyle="1" w:styleId="p1">
    <w:name w:val="p1"/>
    <w:basedOn w:val="Normal"/>
    <w:rsid w:val="00866037"/>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paragraph" w:customStyle="1" w:styleId="whitespace-pre-wrap">
    <w:name w:val="whitespace-pre-wrap"/>
    <w:basedOn w:val="Normal"/>
    <w:rsid w:val="00A5739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z-TopofForm">
    <w:name w:val="HTML Top of Form"/>
    <w:basedOn w:val="Normal"/>
    <w:next w:val="Normal"/>
    <w:link w:val="z-TopofFormChar"/>
    <w:hidden/>
    <w:uiPriority w:val="99"/>
    <w:semiHidden/>
    <w:unhideWhenUsed/>
    <w:rsid w:val="009F211A"/>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sid w:val="009F211A"/>
    <w:rPr>
      <w:rFonts w:ascii="Arial" w:eastAsiaTheme="minorEastAsia" w:hAnsi="Arial" w:cs="Arial"/>
      <w:vanish/>
      <w:sz w:val="16"/>
      <w:szCs w:val="16"/>
    </w:rPr>
  </w:style>
  <w:style w:type="paragraph" w:customStyle="1" w:styleId="p2">
    <w:name w:val="p2"/>
    <w:basedOn w:val="Normal"/>
    <w:rsid w:val="009E6A24"/>
    <w:pPr>
      <w:spacing w:before="75" w:after="0" w:line="240" w:lineRule="auto"/>
    </w:pPr>
    <w:rPr>
      <w:rFonts w:ascii=".AppleSystemUIFont" w:eastAsia="Times New Roman" w:hAnsi=".AppleSystemUIFont" w:cs="Times New Roman"/>
      <w:color w:val="1B1C1D"/>
      <w:sz w:val="24"/>
      <w:szCs w:val="24"/>
      <w:lang w:eastAsia="en-GB" w:bidi="or-IN"/>
    </w:rPr>
  </w:style>
  <w:style w:type="character" w:customStyle="1" w:styleId="s3">
    <w:name w:val="s3"/>
    <w:basedOn w:val="DefaultParagraphFont"/>
    <w:rsid w:val="009E6A24"/>
    <w:rPr>
      <w:rFonts w:ascii=".SFUI-Regular" w:hAnsi=".SFUI-Regular" w:hint="default"/>
      <w:b w:val="0"/>
      <w:bCs w:val="0"/>
      <w:i w:val="0"/>
      <w:iCs w:val="0"/>
      <w:sz w:val="24"/>
      <w:szCs w:val="24"/>
    </w:rPr>
  </w:style>
  <w:style w:type="character" w:customStyle="1" w:styleId="s5">
    <w:name w:val="s5"/>
    <w:basedOn w:val="DefaultParagraphFont"/>
    <w:rsid w:val="009E6A24"/>
    <w:rPr>
      <w:rFonts w:ascii="Helvetica" w:hAnsi="Helvetica" w:hint="default"/>
      <w:b w:val="0"/>
      <w:bCs w:val="0"/>
      <w:i w:val="0"/>
      <w:iCs w:val="0"/>
      <w:color w:val="000000"/>
      <w:sz w:val="18"/>
      <w:szCs w:val="18"/>
    </w:rPr>
  </w:style>
  <w:style w:type="paragraph" w:customStyle="1" w:styleId="p5">
    <w:name w:val="p5"/>
    <w:basedOn w:val="Normal"/>
    <w:rsid w:val="009E6A24"/>
    <w:pPr>
      <w:spacing w:before="255" w:after="0" w:line="240" w:lineRule="auto"/>
    </w:pPr>
    <w:rPr>
      <w:rFonts w:ascii=".AppleSystemUIFont" w:eastAsia="Times New Roman" w:hAnsi=".AppleSystemUIFont" w:cs="Times New Roman"/>
      <w:color w:val="1B1C1D"/>
      <w:sz w:val="24"/>
      <w:szCs w:val="24"/>
      <w:lang w:eastAsia="en-GB" w:bidi="or-IN"/>
    </w:rPr>
  </w:style>
  <w:style w:type="paragraph" w:customStyle="1" w:styleId="p7">
    <w:name w:val="p7"/>
    <w:basedOn w:val="Normal"/>
    <w:rsid w:val="009E6A24"/>
    <w:pPr>
      <w:spacing w:after="0" w:line="240" w:lineRule="auto"/>
      <w:ind w:left="470" w:hanging="320"/>
    </w:pPr>
    <w:rPr>
      <w:rFonts w:ascii=".AppleSystemUIFont" w:eastAsia="Times New Roman" w:hAnsi=".AppleSystemUIFont" w:cs="Times New Roman"/>
      <w:color w:val="1B1C1D"/>
      <w:sz w:val="24"/>
      <w:szCs w:val="24"/>
      <w:lang w:eastAsia="en-GB" w:bidi="or-IN"/>
    </w:rPr>
  </w:style>
  <w:style w:type="paragraph" w:customStyle="1" w:styleId="p8">
    <w:name w:val="p8"/>
    <w:basedOn w:val="Normal"/>
    <w:rsid w:val="009E6A24"/>
    <w:pPr>
      <w:spacing w:before="135" w:after="0" w:line="240" w:lineRule="auto"/>
      <w:ind w:left="506" w:hanging="356"/>
    </w:pPr>
    <w:rPr>
      <w:rFonts w:ascii=".AppleSystemUIFont" w:eastAsia="Times New Roman" w:hAnsi=".AppleSystemUIFont" w:cs="Times New Roman"/>
      <w:color w:val="1B1C1D"/>
      <w:sz w:val="24"/>
      <w:szCs w:val="24"/>
      <w:lang w:eastAsia="en-GB" w:bidi="or-IN"/>
    </w:rPr>
  </w:style>
  <w:style w:type="paragraph" w:customStyle="1" w:styleId="p9">
    <w:name w:val="p9"/>
    <w:basedOn w:val="Normal"/>
    <w:rsid w:val="009E6A24"/>
    <w:pPr>
      <w:spacing w:before="135" w:after="0" w:line="240" w:lineRule="auto"/>
      <w:ind w:left="507" w:hanging="357"/>
    </w:pPr>
    <w:rPr>
      <w:rFonts w:ascii=".AppleSystemUIFont" w:eastAsia="Times New Roman" w:hAnsi=".AppleSystemUIFont" w:cs="Times New Roman"/>
      <w:color w:val="1B1C1D"/>
      <w:sz w:val="24"/>
      <w:szCs w:val="24"/>
      <w:lang w:eastAsia="en-GB" w:bidi="or-IN"/>
    </w:rPr>
  </w:style>
  <w:style w:type="character" w:customStyle="1" w:styleId="s4">
    <w:name w:val="s4"/>
    <w:basedOn w:val="DefaultParagraphFont"/>
    <w:rsid w:val="009E6A24"/>
    <w:rPr>
      <w:rFonts w:ascii=".SFUI-Semibold" w:hAnsi=".SFUI-Semibold" w:hint="default"/>
      <w:b/>
      <w:bCs/>
      <w:i w:val="0"/>
      <w:iCs w:val="0"/>
      <w:sz w:val="30"/>
      <w:szCs w:val="30"/>
    </w:rPr>
  </w:style>
  <w:style w:type="paragraph" w:customStyle="1" w:styleId="Pa6">
    <w:name w:val="Pa6"/>
    <w:basedOn w:val="Normal"/>
    <w:next w:val="Normal"/>
    <w:uiPriority w:val="99"/>
    <w:rsid w:val="00350E6C"/>
    <w:pPr>
      <w:autoSpaceDE w:val="0"/>
      <w:autoSpaceDN w:val="0"/>
      <w:adjustRightInd w:val="0"/>
      <w:spacing w:after="0" w:line="221" w:lineRule="atLeast"/>
    </w:pPr>
    <w:rPr>
      <w:rFonts w:ascii="Times New Roman" w:hAnsi="Times New Roman" w:cs="Times New Roman"/>
      <w:sz w:val="24"/>
      <w:szCs w:val="24"/>
      <w14:ligatures w14:val="standardContextual"/>
    </w:rPr>
  </w:style>
  <w:style w:type="paragraph" w:customStyle="1" w:styleId="Normal1">
    <w:name w:val="Normal1"/>
    <w:rsid w:val="00AE7FC3"/>
    <w:pPr>
      <w:spacing w:after="200" w:line="276" w:lineRule="auto"/>
    </w:pPr>
    <w:rPr>
      <w:rFonts w:ascii="Calibri" w:eastAsia="Calibri" w:hAnsi="Calibri" w:cs="Calibri"/>
      <w:lang w:eastAsia="en-IN"/>
    </w:rPr>
  </w:style>
  <w:style w:type="paragraph" w:customStyle="1" w:styleId="yiv675627995msonormal">
    <w:name w:val="yiv675627995msonormal"/>
    <w:basedOn w:val="Normal"/>
    <w:rsid w:val="00AE7FC3"/>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GridTable4-Accent1">
    <w:name w:val="Grid Table 4 Accent 1"/>
    <w:basedOn w:val="TableNormal"/>
    <w:uiPriority w:val="49"/>
    <w:rsid w:val="005716A2"/>
    <w:pPr>
      <w:spacing w:after="0" w:line="240" w:lineRule="auto"/>
    </w:pPr>
    <w:rPr>
      <w:sz w:val="21"/>
      <w:szCs w:val="21"/>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5716A2"/>
    <w:pPr>
      <w:spacing w:after="0" w:line="240" w:lineRule="auto"/>
    </w:pPr>
    <w:rPr>
      <w:sz w:val="21"/>
      <w:szCs w:val="21"/>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037B0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whitespace-normal">
    <w:name w:val="whitespace-normal"/>
    <w:basedOn w:val="DefaultParagraphFont"/>
    <w:rsid w:val="00E41A3D"/>
  </w:style>
  <w:style w:type="character" w:customStyle="1" w:styleId="anchor-text">
    <w:name w:val="anchor-text"/>
    <w:basedOn w:val="DefaultParagraphFont"/>
    <w:rsid w:val="00E70A02"/>
  </w:style>
  <w:style w:type="character" w:customStyle="1" w:styleId="referencessurname">
    <w:name w:val="references__surname"/>
    <w:basedOn w:val="DefaultParagraphFont"/>
    <w:rsid w:val="00E70A02"/>
  </w:style>
  <w:style w:type="character" w:customStyle="1" w:styleId="referencesgivennames">
    <w:name w:val="references__givennames"/>
    <w:basedOn w:val="DefaultParagraphFont"/>
    <w:rsid w:val="00E70A02"/>
  </w:style>
  <w:style w:type="character" w:customStyle="1" w:styleId="referenceslistetal">
    <w:name w:val="referenceslist_etal"/>
    <w:basedOn w:val="DefaultParagraphFont"/>
    <w:rsid w:val="00E70A02"/>
  </w:style>
  <w:style w:type="table" w:styleId="PlainTable5">
    <w:name w:val="Plain Table 5"/>
    <w:basedOn w:val="TableNormal"/>
    <w:uiPriority w:val="45"/>
    <w:rsid w:val="004A0C18"/>
    <w:pPr>
      <w:spacing w:after="0" w:line="240" w:lineRule="auto"/>
    </w:pPr>
    <w:rPr>
      <w:kern w:val="2"/>
      <w:lang w:val="en-HK"/>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6Char">
    <w:name w:val="Heading 6 Char"/>
    <w:basedOn w:val="DefaultParagraphFont"/>
    <w:link w:val="Heading6"/>
    <w:uiPriority w:val="9"/>
    <w:semiHidden/>
    <w:rsid w:val="008F5EC6"/>
    <w:rPr>
      <w:rFonts w:asciiTheme="majorHAnsi" w:eastAsiaTheme="majorEastAsia" w:hAnsiTheme="majorHAnsi" w:cstheme="majorBidi"/>
      <w:color w:val="1F3763" w:themeColor="accent1" w:themeShade="7F"/>
    </w:rPr>
  </w:style>
  <w:style w:type="paragraph" w:customStyle="1" w:styleId="Compact">
    <w:name w:val="Compact"/>
    <w:basedOn w:val="BodyText"/>
    <w:qFormat/>
    <w:rsid w:val="00D17F39"/>
    <w:pPr>
      <w:widowControl/>
      <w:autoSpaceDE/>
      <w:autoSpaceDN/>
      <w:spacing w:before="36" w:after="36"/>
    </w:pPr>
    <w:rPr>
      <w:rFonts w:asciiTheme="minorHAnsi" w:eastAsiaTheme="minorHAnsi" w:hAnsiTheme="minorHAnsi" w:cstheme="minorBidi"/>
      <w:lang w:val="en"/>
    </w:rPr>
  </w:style>
  <w:style w:type="paragraph" w:customStyle="1" w:styleId="Abstract">
    <w:name w:val="Abstract"/>
    <w:basedOn w:val="Normal"/>
    <w:next w:val="BodyText"/>
    <w:qFormat/>
    <w:rsid w:val="00D17F39"/>
    <w:pPr>
      <w:keepNext/>
      <w:keepLines/>
      <w:spacing w:before="100" w:after="300" w:line="240" w:lineRule="auto"/>
    </w:pPr>
    <w:rPr>
      <w:sz w:val="20"/>
      <w:szCs w:val="20"/>
      <w:lang w:val="en"/>
    </w:rPr>
  </w:style>
  <w:style w:type="table" w:customStyle="1" w:styleId="Table">
    <w:name w:val="Table"/>
    <w:semiHidden/>
    <w:unhideWhenUsed/>
    <w:qFormat/>
    <w:rsid w:val="00D17F39"/>
    <w:pPr>
      <w:spacing w:after="200" w:line="240" w:lineRule="auto"/>
    </w:pPr>
    <w:rPr>
      <w:sz w:val="24"/>
      <w:szCs w:val="24"/>
      <w:lang w:val="en" w:eastAsia="en-GB"/>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FirstParagraph">
    <w:name w:val="First Paragraph"/>
    <w:basedOn w:val="BodyText"/>
    <w:next w:val="BodyText"/>
    <w:qFormat/>
    <w:rsid w:val="00D17F39"/>
    <w:pPr>
      <w:widowControl/>
      <w:autoSpaceDE/>
      <w:autoSpaceDN/>
      <w:spacing w:before="180" w:after="180"/>
    </w:pPr>
    <w:rPr>
      <w:rFonts w:asciiTheme="minorHAnsi" w:eastAsiaTheme="minorHAnsi" w:hAnsiTheme="minorHAnsi" w:cstheme="minorBidi"/>
      <w:lang w:val="en"/>
    </w:rPr>
  </w:style>
  <w:style w:type="paragraph" w:customStyle="1" w:styleId="body">
    <w:name w:val="body"/>
    <w:basedOn w:val="Normal"/>
    <w:uiPriority w:val="99"/>
    <w:qFormat/>
    <w:rsid w:val="00C3435C"/>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rg-author">
    <w:name w:val="rg-author"/>
    <w:basedOn w:val="DefaultParagraphFont"/>
    <w:rsid w:val="00C3435C"/>
  </w:style>
  <w:style w:type="character" w:customStyle="1" w:styleId="rg-year">
    <w:name w:val="rg-year"/>
    <w:basedOn w:val="DefaultParagraphFont"/>
    <w:rsid w:val="008D0CF2"/>
  </w:style>
  <w:style w:type="character" w:customStyle="1" w:styleId="rg-title">
    <w:name w:val="rg-title"/>
    <w:basedOn w:val="DefaultParagraphFont"/>
    <w:rsid w:val="008D0CF2"/>
  </w:style>
  <w:style w:type="character" w:customStyle="1" w:styleId="rg-editor">
    <w:name w:val="rg-editor"/>
    <w:basedOn w:val="DefaultParagraphFont"/>
    <w:rsid w:val="008D0CF2"/>
  </w:style>
  <w:style w:type="character" w:customStyle="1" w:styleId="rg-eds">
    <w:name w:val="rg-eds"/>
    <w:basedOn w:val="DefaultParagraphFont"/>
    <w:rsid w:val="008D0CF2"/>
  </w:style>
  <w:style w:type="character" w:customStyle="1" w:styleId="rg-publisher">
    <w:name w:val="rg-publisher"/>
    <w:basedOn w:val="DefaultParagraphFont"/>
    <w:rsid w:val="008D0CF2"/>
  </w:style>
  <w:style w:type="character" w:customStyle="1" w:styleId="rg-place-published">
    <w:name w:val="rg-place-published"/>
    <w:basedOn w:val="DefaultParagraphFont"/>
    <w:rsid w:val="008D0CF2"/>
  </w:style>
  <w:style w:type="paragraph" w:customStyle="1" w:styleId="isselectedend">
    <w:name w:val="isselectedend"/>
    <w:basedOn w:val="Normal"/>
    <w:rsid w:val="00FC025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dq2pgselectionanchorcontainer">
    <w:name w:val="pdq2pg_selectionanchorcontainer"/>
    <w:basedOn w:val="Normal"/>
    <w:rsid w:val="00E917C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y2iqfc">
    <w:name w:val="y2iqfc"/>
    <w:basedOn w:val="DefaultParagraphFont"/>
    <w:rsid w:val="00D54B6A"/>
  </w:style>
  <w:style w:type="character" w:styleId="CommentReference">
    <w:name w:val="annotation reference"/>
    <w:basedOn w:val="DefaultParagraphFont"/>
    <w:uiPriority w:val="99"/>
    <w:semiHidden/>
    <w:unhideWhenUsed/>
    <w:rsid w:val="006C24B3"/>
    <w:rPr>
      <w:sz w:val="16"/>
      <w:szCs w:val="16"/>
    </w:rPr>
  </w:style>
  <w:style w:type="paragraph" w:styleId="CommentSubject">
    <w:name w:val="annotation subject"/>
    <w:basedOn w:val="CommentText"/>
    <w:next w:val="CommentText"/>
    <w:link w:val="CommentSubjectChar"/>
    <w:uiPriority w:val="99"/>
    <w:semiHidden/>
    <w:unhideWhenUsed/>
    <w:rsid w:val="006C24B3"/>
    <w:pPr>
      <w:spacing w:after="160"/>
    </w:pPr>
    <w:rPr>
      <w:b/>
      <w:bCs/>
    </w:rPr>
  </w:style>
  <w:style w:type="character" w:customStyle="1" w:styleId="CommentSubjectChar">
    <w:name w:val="Comment Subject Char"/>
    <w:basedOn w:val="CommentTextChar"/>
    <w:link w:val="CommentSubject"/>
    <w:uiPriority w:val="99"/>
    <w:semiHidden/>
    <w:rsid w:val="006C24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9229594">
      <w:bodyDiv w:val="1"/>
      <w:marLeft w:val="0"/>
      <w:marRight w:val="0"/>
      <w:marTop w:val="0"/>
      <w:marBottom w:val="0"/>
      <w:divBdr>
        <w:top w:val="none" w:sz="0" w:space="0" w:color="auto"/>
        <w:left w:val="none" w:sz="0" w:space="0" w:color="auto"/>
        <w:bottom w:val="none" w:sz="0" w:space="0" w:color="auto"/>
        <w:right w:val="none" w:sz="0" w:space="0" w:color="auto"/>
      </w:divBdr>
    </w:div>
    <w:div w:id="152450569">
      <w:bodyDiv w:val="1"/>
      <w:marLeft w:val="0"/>
      <w:marRight w:val="0"/>
      <w:marTop w:val="0"/>
      <w:marBottom w:val="0"/>
      <w:divBdr>
        <w:top w:val="none" w:sz="0" w:space="0" w:color="auto"/>
        <w:left w:val="none" w:sz="0" w:space="0" w:color="auto"/>
        <w:bottom w:val="none" w:sz="0" w:space="0" w:color="auto"/>
        <w:right w:val="none" w:sz="0" w:space="0" w:color="auto"/>
      </w:divBdr>
    </w:div>
    <w:div w:id="159468463">
      <w:bodyDiv w:val="1"/>
      <w:marLeft w:val="0"/>
      <w:marRight w:val="0"/>
      <w:marTop w:val="0"/>
      <w:marBottom w:val="0"/>
      <w:divBdr>
        <w:top w:val="none" w:sz="0" w:space="0" w:color="auto"/>
        <w:left w:val="none" w:sz="0" w:space="0" w:color="auto"/>
        <w:bottom w:val="none" w:sz="0" w:space="0" w:color="auto"/>
        <w:right w:val="none" w:sz="0" w:space="0" w:color="auto"/>
      </w:divBdr>
    </w:div>
    <w:div w:id="177937534">
      <w:bodyDiv w:val="1"/>
      <w:marLeft w:val="0"/>
      <w:marRight w:val="0"/>
      <w:marTop w:val="0"/>
      <w:marBottom w:val="0"/>
      <w:divBdr>
        <w:top w:val="none" w:sz="0" w:space="0" w:color="auto"/>
        <w:left w:val="none" w:sz="0" w:space="0" w:color="auto"/>
        <w:bottom w:val="none" w:sz="0" w:space="0" w:color="auto"/>
        <w:right w:val="none" w:sz="0" w:space="0" w:color="auto"/>
      </w:divBdr>
    </w:div>
    <w:div w:id="214855432">
      <w:bodyDiv w:val="1"/>
      <w:marLeft w:val="0"/>
      <w:marRight w:val="0"/>
      <w:marTop w:val="0"/>
      <w:marBottom w:val="0"/>
      <w:divBdr>
        <w:top w:val="none" w:sz="0" w:space="0" w:color="auto"/>
        <w:left w:val="none" w:sz="0" w:space="0" w:color="auto"/>
        <w:bottom w:val="none" w:sz="0" w:space="0" w:color="auto"/>
        <w:right w:val="none" w:sz="0" w:space="0" w:color="auto"/>
      </w:divBdr>
    </w:div>
    <w:div w:id="239339643">
      <w:bodyDiv w:val="1"/>
      <w:marLeft w:val="0"/>
      <w:marRight w:val="0"/>
      <w:marTop w:val="0"/>
      <w:marBottom w:val="0"/>
      <w:divBdr>
        <w:top w:val="none" w:sz="0" w:space="0" w:color="auto"/>
        <w:left w:val="none" w:sz="0" w:space="0" w:color="auto"/>
        <w:bottom w:val="none" w:sz="0" w:space="0" w:color="auto"/>
        <w:right w:val="none" w:sz="0" w:space="0" w:color="auto"/>
      </w:divBdr>
    </w:div>
    <w:div w:id="316149828">
      <w:bodyDiv w:val="1"/>
      <w:marLeft w:val="0"/>
      <w:marRight w:val="0"/>
      <w:marTop w:val="0"/>
      <w:marBottom w:val="0"/>
      <w:divBdr>
        <w:top w:val="none" w:sz="0" w:space="0" w:color="auto"/>
        <w:left w:val="none" w:sz="0" w:space="0" w:color="auto"/>
        <w:bottom w:val="none" w:sz="0" w:space="0" w:color="auto"/>
        <w:right w:val="none" w:sz="0" w:space="0" w:color="auto"/>
      </w:divBdr>
    </w:div>
    <w:div w:id="377510230">
      <w:bodyDiv w:val="1"/>
      <w:marLeft w:val="0"/>
      <w:marRight w:val="0"/>
      <w:marTop w:val="0"/>
      <w:marBottom w:val="0"/>
      <w:divBdr>
        <w:top w:val="none" w:sz="0" w:space="0" w:color="auto"/>
        <w:left w:val="none" w:sz="0" w:space="0" w:color="auto"/>
        <w:bottom w:val="none" w:sz="0" w:space="0" w:color="auto"/>
        <w:right w:val="none" w:sz="0" w:space="0" w:color="auto"/>
      </w:divBdr>
    </w:div>
    <w:div w:id="444735595">
      <w:bodyDiv w:val="1"/>
      <w:marLeft w:val="0"/>
      <w:marRight w:val="0"/>
      <w:marTop w:val="0"/>
      <w:marBottom w:val="0"/>
      <w:divBdr>
        <w:top w:val="none" w:sz="0" w:space="0" w:color="auto"/>
        <w:left w:val="none" w:sz="0" w:space="0" w:color="auto"/>
        <w:bottom w:val="none" w:sz="0" w:space="0" w:color="auto"/>
        <w:right w:val="none" w:sz="0" w:space="0" w:color="auto"/>
      </w:divBdr>
    </w:div>
    <w:div w:id="482890393">
      <w:bodyDiv w:val="1"/>
      <w:marLeft w:val="0"/>
      <w:marRight w:val="0"/>
      <w:marTop w:val="0"/>
      <w:marBottom w:val="0"/>
      <w:divBdr>
        <w:top w:val="none" w:sz="0" w:space="0" w:color="auto"/>
        <w:left w:val="none" w:sz="0" w:space="0" w:color="auto"/>
        <w:bottom w:val="none" w:sz="0" w:space="0" w:color="auto"/>
        <w:right w:val="none" w:sz="0" w:space="0" w:color="auto"/>
      </w:divBdr>
    </w:div>
    <w:div w:id="541868693">
      <w:bodyDiv w:val="1"/>
      <w:marLeft w:val="0"/>
      <w:marRight w:val="0"/>
      <w:marTop w:val="0"/>
      <w:marBottom w:val="0"/>
      <w:divBdr>
        <w:top w:val="none" w:sz="0" w:space="0" w:color="auto"/>
        <w:left w:val="none" w:sz="0" w:space="0" w:color="auto"/>
        <w:bottom w:val="none" w:sz="0" w:space="0" w:color="auto"/>
        <w:right w:val="none" w:sz="0" w:space="0" w:color="auto"/>
      </w:divBdr>
    </w:div>
    <w:div w:id="604922992">
      <w:bodyDiv w:val="1"/>
      <w:marLeft w:val="0"/>
      <w:marRight w:val="0"/>
      <w:marTop w:val="0"/>
      <w:marBottom w:val="0"/>
      <w:divBdr>
        <w:top w:val="none" w:sz="0" w:space="0" w:color="auto"/>
        <w:left w:val="none" w:sz="0" w:space="0" w:color="auto"/>
        <w:bottom w:val="none" w:sz="0" w:space="0" w:color="auto"/>
        <w:right w:val="none" w:sz="0" w:space="0" w:color="auto"/>
      </w:divBdr>
    </w:div>
    <w:div w:id="628781704">
      <w:bodyDiv w:val="1"/>
      <w:marLeft w:val="0"/>
      <w:marRight w:val="0"/>
      <w:marTop w:val="0"/>
      <w:marBottom w:val="0"/>
      <w:divBdr>
        <w:top w:val="none" w:sz="0" w:space="0" w:color="auto"/>
        <w:left w:val="none" w:sz="0" w:space="0" w:color="auto"/>
        <w:bottom w:val="none" w:sz="0" w:space="0" w:color="auto"/>
        <w:right w:val="none" w:sz="0" w:space="0" w:color="auto"/>
      </w:divBdr>
    </w:div>
    <w:div w:id="750663873">
      <w:bodyDiv w:val="1"/>
      <w:marLeft w:val="0"/>
      <w:marRight w:val="0"/>
      <w:marTop w:val="0"/>
      <w:marBottom w:val="0"/>
      <w:divBdr>
        <w:top w:val="none" w:sz="0" w:space="0" w:color="auto"/>
        <w:left w:val="none" w:sz="0" w:space="0" w:color="auto"/>
        <w:bottom w:val="none" w:sz="0" w:space="0" w:color="auto"/>
        <w:right w:val="none" w:sz="0" w:space="0" w:color="auto"/>
      </w:divBdr>
    </w:div>
    <w:div w:id="811557145">
      <w:bodyDiv w:val="1"/>
      <w:marLeft w:val="0"/>
      <w:marRight w:val="0"/>
      <w:marTop w:val="0"/>
      <w:marBottom w:val="0"/>
      <w:divBdr>
        <w:top w:val="none" w:sz="0" w:space="0" w:color="auto"/>
        <w:left w:val="none" w:sz="0" w:space="0" w:color="auto"/>
        <w:bottom w:val="none" w:sz="0" w:space="0" w:color="auto"/>
        <w:right w:val="none" w:sz="0" w:space="0" w:color="auto"/>
      </w:divBdr>
      <w:divsChild>
        <w:div w:id="1199776735">
          <w:marLeft w:val="0"/>
          <w:marRight w:val="0"/>
          <w:marTop w:val="0"/>
          <w:marBottom w:val="0"/>
          <w:divBdr>
            <w:top w:val="none" w:sz="0" w:space="0" w:color="auto"/>
            <w:left w:val="none" w:sz="0" w:space="0" w:color="auto"/>
            <w:bottom w:val="none" w:sz="0" w:space="0" w:color="auto"/>
            <w:right w:val="none" w:sz="0" w:space="0" w:color="auto"/>
          </w:divBdr>
        </w:div>
      </w:divsChild>
    </w:div>
    <w:div w:id="816411460">
      <w:bodyDiv w:val="1"/>
      <w:marLeft w:val="0"/>
      <w:marRight w:val="0"/>
      <w:marTop w:val="0"/>
      <w:marBottom w:val="0"/>
      <w:divBdr>
        <w:top w:val="none" w:sz="0" w:space="0" w:color="auto"/>
        <w:left w:val="none" w:sz="0" w:space="0" w:color="auto"/>
        <w:bottom w:val="none" w:sz="0" w:space="0" w:color="auto"/>
        <w:right w:val="none" w:sz="0" w:space="0" w:color="auto"/>
      </w:divBdr>
    </w:div>
    <w:div w:id="825130091">
      <w:bodyDiv w:val="1"/>
      <w:marLeft w:val="0"/>
      <w:marRight w:val="0"/>
      <w:marTop w:val="0"/>
      <w:marBottom w:val="0"/>
      <w:divBdr>
        <w:top w:val="none" w:sz="0" w:space="0" w:color="auto"/>
        <w:left w:val="none" w:sz="0" w:space="0" w:color="auto"/>
        <w:bottom w:val="none" w:sz="0" w:space="0" w:color="auto"/>
        <w:right w:val="none" w:sz="0" w:space="0" w:color="auto"/>
      </w:divBdr>
    </w:div>
    <w:div w:id="893463821">
      <w:bodyDiv w:val="1"/>
      <w:marLeft w:val="0"/>
      <w:marRight w:val="0"/>
      <w:marTop w:val="0"/>
      <w:marBottom w:val="0"/>
      <w:divBdr>
        <w:top w:val="none" w:sz="0" w:space="0" w:color="auto"/>
        <w:left w:val="none" w:sz="0" w:space="0" w:color="auto"/>
        <w:bottom w:val="none" w:sz="0" w:space="0" w:color="auto"/>
        <w:right w:val="none" w:sz="0" w:space="0" w:color="auto"/>
      </w:divBdr>
    </w:div>
    <w:div w:id="930049220">
      <w:bodyDiv w:val="1"/>
      <w:marLeft w:val="0"/>
      <w:marRight w:val="0"/>
      <w:marTop w:val="0"/>
      <w:marBottom w:val="0"/>
      <w:divBdr>
        <w:top w:val="none" w:sz="0" w:space="0" w:color="auto"/>
        <w:left w:val="none" w:sz="0" w:space="0" w:color="auto"/>
        <w:bottom w:val="none" w:sz="0" w:space="0" w:color="auto"/>
        <w:right w:val="none" w:sz="0" w:space="0" w:color="auto"/>
      </w:divBdr>
    </w:div>
    <w:div w:id="1018702537">
      <w:bodyDiv w:val="1"/>
      <w:marLeft w:val="0"/>
      <w:marRight w:val="0"/>
      <w:marTop w:val="0"/>
      <w:marBottom w:val="0"/>
      <w:divBdr>
        <w:top w:val="none" w:sz="0" w:space="0" w:color="auto"/>
        <w:left w:val="none" w:sz="0" w:space="0" w:color="auto"/>
        <w:bottom w:val="none" w:sz="0" w:space="0" w:color="auto"/>
        <w:right w:val="none" w:sz="0" w:space="0" w:color="auto"/>
      </w:divBdr>
    </w:div>
    <w:div w:id="1029062273">
      <w:bodyDiv w:val="1"/>
      <w:marLeft w:val="0"/>
      <w:marRight w:val="0"/>
      <w:marTop w:val="0"/>
      <w:marBottom w:val="0"/>
      <w:divBdr>
        <w:top w:val="none" w:sz="0" w:space="0" w:color="auto"/>
        <w:left w:val="none" w:sz="0" w:space="0" w:color="auto"/>
        <w:bottom w:val="none" w:sz="0" w:space="0" w:color="auto"/>
        <w:right w:val="none" w:sz="0" w:space="0" w:color="auto"/>
      </w:divBdr>
    </w:div>
    <w:div w:id="1036127271">
      <w:bodyDiv w:val="1"/>
      <w:marLeft w:val="0"/>
      <w:marRight w:val="0"/>
      <w:marTop w:val="0"/>
      <w:marBottom w:val="0"/>
      <w:divBdr>
        <w:top w:val="none" w:sz="0" w:space="0" w:color="auto"/>
        <w:left w:val="none" w:sz="0" w:space="0" w:color="auto"/>
        <w:bottom w:val="none" w:sz="0" w:space="0" w:color="auto"/>
        <w:right w:val="none" w:sz="0" w:space="0" w:color="auto"/>
      </w:divBdr>
    </w:div>
    <w:div w:id="1137340743">
      <w:bodyDiv w:val="1"/>
      <w:marLeft w:val="0"/>
      <w:marRight w:val="0"/>
      <w:marTop w:val="0"/>
      <w:marBottom w:val="0"/>
      <w:divBdr>
        <w:top w:val="none" w:sz="0" w:space="0" w:color="auto"/>
        <w:left w:val="none" w:sz="0" w:space="0" w:color="auto"/>
        <w:bottom w:val="none" w:sz="0" w:space="0" w:color="auto"/>
        <w:right w:val="none" w:sz="0" w:space="0" w:color="auto"/>
      </w:divBdr>
    </w:div>
    <w:div w:id="1143040720">
      <w:bodyDiv w:val="1"/>
      <w:marLeft w:val="0"/>
      <w:marRight w:val="0"/>
      <w:marTop w:val="0"/>
      <w:marBottom w:val="0"/>
      <w:divBdr>
        <w:top w:val="none" w:sz="0" w:space="0" w:color="auto"/>
        <w:left w:val="none" w:sz="0" w:space="0" w:color="auto"/>
        <w:bottom w:val="none" w:sz="0" w:space="0" w:color="auto"/>
        <w:right w:val="none" w:sz="0" w:space="0" w:color="auto"/>
      </w:divBdr>
    </w:div>
    <w:div w:id="1202791231">
      <w:bodyDiv w:val="1"/>
      <w:marLeft w:val="0"/>
      <w:marRight w:val="0"/>
      <w:marTop w:val="0"/>
      <w:marBottom w:val="0"/>
      <w:divBdr>
        <w:top w:val="none" w:sz="0" w:space="0" w:color="auto"/>
        <w:left w:val="none" w:sz="0" w:space="0" w:color="auto"/>
        <w:bottom w:val="none" w:sz="0" w:space="0" w:color="auto"/>
        <w:right w:val="none" w:sz="0" w:space="0" w:color="auto"/>
      </w:divBdr>
    </w:div>
    <w:div w:id="1214388927">
      <w:bodyDiv w:val="1"/>
      <w:marLeft w:val="0"/>
      <w:marRight w:val="0"/>
      <w:marTop w:val="0"/>
      <w:marBottom w:val="0"/>
      <w:divBdr>
        <w:top w:val="none" w:sz="0" w:space="0" w:color="auto"/>
        <w:left w:val="none" w:sz="0" w:space="0" w:color="auto"/>
        <w:bottom w:val="none" w:sz="0" w:space="0" w:color="auto"/>
        <w:right w:val="none" w:sz="0" w:space="0" w:color="auto"/>
      </w:divBdr>
    </w:div>
    <w:div w:id="1239515011">
      <w:bodyDiv w:val="1"/>
      <w:marLeft w:val="0"/>
      <w:marRight w:val="0"/>
      <w:marTop w:val="0"/>
      <w:marBottom w:val="0"/>
      <w:divBdr>
        <w:top w:val="none" w:sz="0" w:space="0" w:color="auto"/>
        <w:left w:val="none" w:sz="0" w:space="0" w:color="auto"/>
        <w:bottom w:val="none" w:sz="0" w:space="0" w:color="auto"/>
        <w:right w:val="none" w:sz="0" w:space="0" w:color="auto"/>
      </w:divBdr>
    </w:div>
    <w:div w:id="1325352012">
      <w:bodyDiv w:val="1"/>
      <w:marLeft w:val="0"/>
      <w:marRight w:val="0"/>
      <w:marTop w:val="0"/>
      <w:marBottom w:val="0"/>
      <w:divBdr>
        <w:top w:val="none" w:sz="0" w:space="0" w:color="auto"/>
        <w:left w:val="none" w:sz="0" w:space="0" w:color="auto"/>
        <w:bottom w:val="none" w:sz="0" w:space="0" w:color="auto"/>
        <w:right w:val="none" w:sz="0" w:space="0" w:color="auto"/>
      </w:divBdr>
    </w:div>
    <w:div w:id="1460420932">
      <w:bodyDiv w:val="1"/>
      <w:marLeft w:val="0"/>
      <w:marRight w:val="0"/>
      <w:marTop w:val="0"/>
      <w:marBottom w:val="0"/>
      <w:divBdr>
        <w:top w:val="none" w:sz="0" w:space="0" w:color="auto"/>
        <w:left w:val="none" w:sz="0" w:space="0" w:color="auto"/>
        <w:bottom w:val="none" w:sz="0" w:space="0" w:color="auto"/>
        <w:right w:val="none" w:sz="0" w:space="0" w:color="auto"/>
      </w:divBdr>
    </w:div>
    <w:div w:id="1506898521">
      <w:bodyDiv w:val="1"/>
      <w:marLeft w:val="0"/>
      <w:marRight w:val="0"/>
      <w:marTop w:val="0"/>
      <w:marBottom w:val="0"/>
      <w:divBdr>
        <w:top w:val="none" w:sz="0" w:space="0" w:color="auto"/>
        <w:left w:val="none" w:sz="0" w:space="0" w:color="auto"/>
        <w:bottom w:val="none" w:sz="0" w:space="0" w:color="auto"/>
        <w:right w:val="none" w:sz="0" w:space="0" w:color="auto"/>
      </w:divBdr>
    </w:div>
    <w:div w:id="1521970958">
      <w:bodyDiv w:val="1"/>
      <w:marLeft w:val="0"/>
      <w:marRight w:val="0"/>
      <w:marTop w:val="0"/>
      <w:marBottom w:val="0"/>
      <w:divBdr>
        <w:top w:val="none" w:sz="0" w:space="0" w:color="auto"/>
        <w:left w:val="none" w:sz="0" w:space="0" w:color="auto"/>
        <w:bottom w:val="none" w:sz="0" w:space="0" w:color="auto"/>
        <w:right w:val="none" w:sz="0" w:space="0" w:color="auto"/>
      </w:divBdr>
    </w:div>
    <w:div w:id="1571693167">
      <w:bodyDiv w:val="1"/>
      <w:marLeft w:val="0"/>
      <w:marRight w:val="0"/>
      <w:marTop w:val="0"/>
      <w:marBottom w:val="0"/>
      <w:divBdr>
        <w:top w:val="none" w:sz="0" w:space="0" w:color="auto"/>
        <w:left w:val="none" w:sz="0" w:space="0" w:color="auto"/>
        <w:bottom w:val="none" w:sz="0" w:space="0" w:color="auto"/>
        <w:right w:val="none" w:sz="0" w:space="0" w:color="auto"/>
      </w:divBdr>
      <w:divsChild>
        <w:div w:id="1970552275">
          <w:marLeft w:val="0"/>
          <w:marRight w:val="0"/>
          <w:marTop w:val="0"/>
          <w:marBottom w:val="0"/>
          <w:divBdr>
            <w:top w:val="none" w:sz="0" w:space="0" w:color="auto"/>
            <w:left w:val="none" w:sz="0" w:space="0" w:color="auto"/>
            <w:bottom w:val="none" w:sz="0" w:space="0" w:color="auto"/>
            <w:right w:val="none" w:sz="0" w:space="0" w:color="auto"/>
          </w:divBdr>
          <w:divsChild>
            <w:div w:id="196742888">
              <w:marLeft w:val="0"/>
              <w:marRight w:val="0"/>
              <w:marTop w:val="0"/>
              <w:marBottom w:val="0"/>
              <w:divBdr>
                <w:top w:val="none" w:sz="0" w:space="0" w:color="auto"/>
                <w:left w:val="none" w:sz="0" w:space="0" w:color="auto"/>
                <w:bottom w:val="none" w:sz="0" w:space="0" w:color="auto"/>
                <w:right w:val="none" w:sz="0" w:space="0" w:color="auto"/>
              </w:divBdr>
              <w:divsChild>
                <w:div w:id="62986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60537">
      <w:bodyDiv w:val="1"/>
      <w:marLeft w:val="0"/>
      <w:marRight w:val="0"/>
      <w:marTop w:val="0"/>
      <w:marBottom w:val="0"/>
      <w:divBdr>
        <w:top w:val="none" w:sz="0" w:space="0" w:color="auto"/>
        <w:left w:val="none" w:sz="0" w:space="0" w:color="auto"/>
        <w:bottom w:val="none" w:sz="0" w:space="0" w:color="auto"/>
        <w:right w:val="none" w:sz="0" w:space="0" w:color="auto"/>
      </w:divBdr>
    </w:div>
    <w:div w:id="1727022075">
      <w:bodyDiv w:val="1"/>
      <w:marLeft w:val="0"/>
      <w:marRight w:val="0"/>
      <w:marTop w:val="0"/>
      <w:marBottom w:val="0"/>
      <w:divBdr>
        <w:top w:val="none" w:sz="0" w:space="0" w:color="auto"/>
        <w:left w:val="none" w:sz="0" w:space="0" w:color="auto"/>
        <w:bottom w:val="none" w:sz="0" w:space="0" w:color="auto"/>
        <w:right w:val="none" w:sz="0" w:space="0" w:color="auto"/>
      </w:divBdr>
    </w:div>
    <w:div w:id="1735853658">
      <w:bodyDiv w:val="1"/>
      <w:marLeft w:val="0"/>
      <w:marRight w:val="0"/>
      <w:marTop w:val="0"/>
      <w:marBottom w:val="0"/>
      <w:divBdr>
        <w:top w:val="none" w:sz="0" w:space="0" w:color="auto"/>
        <w:left w:val="none" w:sz="0" w:space="0" w:color="auto"/>
        <w:bottom w:val="none" w:sz="0" w:space="0" w:color="auto"/>
        <w:right w:val="none" w:sz="0" w:space="0" w:color="auto"/>
      </w:divBdr>
    </w:div>
    <w:div w:id="1970552356">
      <w:bodyDiv w:val="1"/>
      <w:marLeft w:val="0"/>
      <w:marRight w:val="0"/>
      <w:marTop w:val="0"/>
      <w:marBottom w:val="0"/>
      <w:divBdr>
        <w:top w:val="none" w:sz="0" w:space="0" w:color="auto"/>
        <w:left w:val="none" w:sz="0" w:space="0" w:color="auto"/>
        <w:bottom w:val="none" w:sz="0" w:space="0" w:color="auto"/>
        <w:right w:val="none" w:sz="0" w:space="0" w:color="auto"/>
      </w:divBdr>
    </w:div>
    <w:div w:id="2012487724">
      <w:bodyDiv w:val="1"/>
      <w:marLeft w:val="0"/>
      <w:marRight w:val="0"/>
      <w:marTop w:val="0"/>
      <w:marBottom w:val="0"/>
      <w:divBdr>
        <w:top w:val="none" w:sz="0" w:space="0" w:color="auto"/>
        <w:left w:val="none" w:sz="0" w:space="0" w:color="auto"/>
        <w:bottom w:val="none" w:sz="0" w:space="0" w:color="auto"/>
        <w:right w:val="none" w:sz="0" w:space="0" w:color="auto"/>
      </w:divBdr>
    </w:div>
    <w:div w:id="2054845260">
      <w:bodyDiv w:val="1"/>
      <w:marLeft w:val="0"/>
      <w:marRight w:val="0"/>
      <w:marTop w:val="0"/>
      <w:marBottom w:val="0"/>
      <w:divBdr>
        <w:top w:val="none" w:sz="0" w:space="0" w:color="auto"/>
        <w:left w:val="none" w:sz="0" w:space="0" w:color="auto"/>
        <w:bottom w:val="none" w:sz="0" w:space="0" w:color="auto"/>
        <w:right w:val="none" w:sz="0" w:space="0" w:color="auto"/>
      </w:divBdr>
    </w:div>
    <w:div w:id="214638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Yer61</b:Tag>
    <b:SourceType>JournalArticle</b:SourceType>
    <b:Guid>{94DBD330-A9AE-4CF7-ACC4-920C78792B8A}</b:Guid>
    <b:Title>The Acceptance of Polio Vaccine: A Hypothesis.</b:Title>
    <b:JournalName>The American Catholic Sociological Review</b:JournalName>
    <b:Year>1961</b:Year>
    <b:Pages>299-305</b:Pages>
    <b:Author>
      <b:Author>
        <b:NameList>
          <b:Person>
            <b:Last>Yeracaris</b:Last>
            <b:First>CA</b:First>
          </b:Person>
        </b:NameList>
      </b:Author>
    </b:Author>
    <b:Volume>22</b:Volume>
    <b:Issue>4</b:Issue>
    <b:URL>https://www.jstor.org/stable/3708037 </b:URL>
    <b:RefOrder>1</b:RefOrder>
  </b:Source>
  <b:Source>
    <b:Tag>Nan14</b:Tag>
    <b:SourceType>JournalArticle</b:SourceType>
    <b:Guid>{C4F6CC2E-FDBF-48A8-81D0-5A7481EFACBD}</b:Guid>
    <b:Title>SOCIAL CONSTRUCTION OF HEALTH AND ILLNESS: A THEORETICAL REVISITING ON DIVERGED DIMENSIONS</b:Title>
    <b:JournalName>International Journal of Basic and Applied Medical Sciences</b:JournalName>
    <b:Year>2014 </b:Year>
    <b:Author>
      <b:Author>
        <b:NameList>
          <b:Person>
            <b:Last>Nanjunda</b:Last>
          </b:Person>
        </b:NameList>
      </b:Author>
    </b:Author>
    <b:Volume>4</b:Volume>
    <b:Issue>3</b:Issue>
    <b:URL>http://www.cibtech.org/jms.htm</b:URL>
    <b:RefOrder>3</b:RefOrder>
  </b:Source>
  <b:Source>
    <b:Tag>Bou77</b:Tag>
    <b:SourceType>Book</b:SourceType>
    <b:Guid>{AC02B6D1-8979-4B71-96B8-4A2F06BFDB31}</b:Guid>
    <b:Title>Outline of a theory of practice. </b:Title>
    <b:Year>1977</b:Year>
    <b:Publisher>Cambridge University Press</b:Publisher>
    <b:Author>
      <b:Author>
        <b:NameList>
          <b:Person>
            <b:Last>Bourdieu</b:Last>
            <b:First>P</b:First>
          </b:Person>
        </b:NameList>
      </b:Author>
    </b:Author>
    <b:RefOrder>2</b:RefOrder>
  </b:Source>
  <b:Source>
    <b:Tag>San25</b:Tag>
    <b:SourceType>JournalArticle</b:SourceType>
    <b:Guid>{70CBCEA8-4438-4178-BC16-2FBAC7E654FA}</b:Guid>
    <b:Title>Health in Kerala: Exploring achievements and remaining challenges of health systesm  reform using an equity lens</b:Title>
    <b:Year>2025</b:Year>
    <b:JournalName>International Journal for Equity in Health</b:JournalName>
    <b:Author>
      <b:Author>
        <b:NameList>
          <b:Person>
            <b:Last>Sankar D</b:Last>
            <b:First>Hari</b:First>
          </b:Person>
          <b:Person>
            <b:Last>Surendran </b:Last>
            <b:Middle>Thekkumakara</b:Middle>
            <b:First>Anish</b:First>
          </b:Person>
          <b:Person>
            <b:Last>Gaitonde</b:Last>
            <b:First>Rakhal</b:First>
          </b:Person>
          <b:Person>
            <b:Last>Nambiar</b:Last>
            <b:First>Devaki</b:First>
          </b:Person>
        </b:NameList>
      </b:Author>
    </b:Author>
    <b:DOI>10.1186/s12939-025-02414-5</b:DOI>
    <b:RefOrder>4</b:RefOrder>
  </b:Source>
  <b:Source>
    <b:Tag>Ber66</b:Tag>
    <b:SourceType>Book</b:SourceType>
    <b:Guid>{FBDA2330-8378-481C-9BB4-8D7D7F958291}</b:Guid>
    <b:Title>The social construction of reality</b:Title>
    <b:Year>1966</b:Year>
    <b:Publisher>Anchor Books</b:Publisher>
    <b:Author>
      <b:Author>
        <b:NameList>
          <b:Person>
            <b:Last>Berger</b:Last>
            <b:First>P L</b:First>
          </b:Person>
          <b:Person>
            <b:Last>Luckmann</b:Last>
            <b:First>T</b:First>
          </b:Person>
        </b:NameList>
      </b:Author>
    </b:Author>
    <b:RefOrder>5</b:RefOrder>
  </b:Source>
  <b:Source>
    <b:Tag>Fou77</b:Tag>
    <b:SourceType>Book</b:SourceType>
    <b:Guid>{994035E4-E28C-4773-9FCB-CE58EF7A7FF2}</b:Guid>
    <b:Title>Discipline and Punish: The Birth of the Prison</b:Title>
    <b:Year>1977</b:Year>
    <b:Publisher>Pantheon Books</b:Publisher>
    <b:Author>
      <b:Author>
        <b:NameList>
          <b:Person>
            <b:Last>Foucault</b:Last>
            <b:First>Michel</b:First>
          </b:Person>
        </b:NameList>
      </b:Author>
    </b:Author>
    <b:RefOrder>6</b:RefOrder>
  </b:Source>
  <b:Source>
    <b:Tag>Shi12</b:Tag>
    <b:SourceType>Book</b:SourceType>
    <b:Guid>{11C6C767-DF87-459B-B8EC-67FA233C9E6A}</b:Guid>
    <b:Title>The Body and Social Theory</b:Title>
    <b:Year>2012</b:Year>
    <b:Publisher>Sage</b:Publisher>
    <b:Author>
      <b:Author>
        <b:NameList>
          <b:Person>
            <b:Last>Shilling</b:Last>
            <b:First>Chris</b:First>
          </b:Person>
        </b:NameList>
      </b:Author>
    </b:Author>
    <b:RefOrder>7</b:RefOrder>
  </b:Source>
  <b:Source>
    <b:Tag>Tur08</b:Tag>
    <b:SourceType>Book</b:SourceType>
    <b:Guid>{FC620192-275A-462A-A545-209473F4920F}</b:Guid>
    <b:Title>The Body and the Society: Explorations in Social Theory</b:Title>
    <b:Year>2008</b:Year>
    <b:Publisher>Sage Publications</b:Publisher>
    <b:Author>
      <b:Author>
        <b:NameList>
          <b:Person>
            <b:Last>Turner</b:Last>
            <b:Middle>S</b:Middle>
            <b:First>Bryan</b:First>
          </b:Person>
        </b:NameList>
      </b:Author>
    </b:Author>
    <b:RefOrder>8</b:RefOrder>
  </b:Source>
  <b:Source>
    <b:Tag>Fou78</b:Tag>
    <b:SourceType>Book</b:SourceType>
    <b:Guid>{452B8AA4-2922-4F10-8067-8D9D51A8EA2E}</b:Guid>
    <b:Title>The History of Sexuality: An introduction</b:Title>
    <b:Year>1978</b:Year>
    <b:Publisher>Pantheon Books</b:Publisher>
    <b:Author>
      <b:Author>
        <b:NameList>
          <b:Person>
            <b:Last>Foucault</b:Last>
            <b:First>Michel</b:First>
          </b:Person>
        </b:NameList>
      </b:Author>
    </b:Author>
    <b:RefOrder>9</b:RefOrder>
  </b:Source>
  <b:Source>
    <b:Tag>Cro22</b:Tag>
    <b:SourceType>JournalArticle</b:SourceType>
    <b:Guid>{BE5C2894-E241-4D59-A463-A9BC4C37A65A}</b:Guid>
    <b:Title>The commercial determinants of Indigenous health and well- being: a systematic scoping review</b:Title>
    <b:Year>2022</b:Year>
    <b:JournalName>BMJ Global Health</b:JournalName>
    <b:DOI>:10.1136/ bmjgh-2022-010366</b:DOI>
    <b:Author>
      <b:Author>
        <b:NameList>
          <b:Person>
            <b:Last> Crocetti </b:Last>
            <b:Middle> Connor </b:Middle>
            <b:First>Alessandro</b:First>
          </b:Person>
          <b:Person>
            <b:Last> Cubillo</b:Last>
            <b:First>Beau </b:First>
          </b:Person>
          <b:Person>
            <b:Last>Lock</b:Last>
            <b:First>Mark</b:First>
          </b:Person>
          <b:Person>
            <b:Last>Walker</b:Last>
            <b:First>Troy</b:First>
          </b:Person>
          <b:Person>
            <b:Last>Hill</b:Last>
            <b:First>Karen</b:First>
          </b:Person>
          <b:Person>
            <b:Last>Mitchel</b:Last>
            <b:First>Fiona</b:First>
          </b:Person>
          <b:Person>
            <b:Last>Paradies</b:Last>
            <b:First>Yin</b:First>
          </b:Person>
          <b:Person>
            <b:Last>Backholer</b:Last>
            <b:First>Kathyrn</b:First>
          </b:Person>
          <b:Person>
            <b:Last>Browne</b:Last>
            <b:First>Jenifer</b:First>
          </b:Person>
        </b:NameList>
      </b:Author>
    </b:Author>
    <b:RefOrder>12</b:RefOrder>
  </b:Source>
  <b:Source>
    <b:Tag>Kon21</b:Tag>
    <b:SourceType>JournalArticle</b:SourceType>
    <b:Guid>{9C357B1E-CD12-4B16-8ECA-578019A48C7A}</b:Guid>
    <b:Title>Transmission of Vaccination Attitudes and Uptake Based on Social Contagion Theory: A Scoping Review</b:Title>
    <b:JournalName>Vaccines</b:JournalName>
    <b:Year>2021</b:Year>
    <b:Author>
      <b:Author>
        <b:NameList>
          <b:Person>
            <b:Last> Konstantinou</b:Last>
            <b:First>P</b:First>
          </b:Person>
          <b:Person>
            <b:Last>Georgiou</b:Last>
            <b:First>K</b:First>
          </b:Person>
          <b:Person>
            <b:Last> Kumar</b:Last>
            <b:First>N</b:First>
          </b:Person>
          <b:Person>
            <b:Last>Kyprianidou</b:Last>
            <b:First>M</b:First>
          </b:Person>
          <b:Person>
            <b:Last> Nicolaides </b:Last>
            <b:First>C</b:First>
          </b:Person>
          <b:Person>
            <b:Last>Karekla</b:Last>
            <b:First>M</b:First>
          </b:Person>
          <b:Person>
            <b:Last>Kassianos</b:Last>
            <b:First>AP</b:First>
          </b:Person>
        </b:NameList>
      </b:Author>
    </b:Author>
    <b:DOI>doi.org/10.3390/vaccines9060607</b:DOI>
    <b:RefOrder>13</b:RefOrder>
  </b:Source>
  <b:Source>
    <b:Tag>Act17</b:Tag>
    <b:SourceType>JournalArticle</b:SourceType>
    <b:Guid>{2193D1B5-695A-4BC9-B489-FEC3C40055B3}</b:Guid>
    <b:Title>Marx on Historical Materialism</b:Title>
    <b:Year>2017</b:Year>
    <b:JournalName>Research Gate</b:JournalName>
    <b:Author>
      <b:Author>
        <b:NameList>
          <b:Person>
            <b:Last>Acton</b:Last>
            <b:First>HB</b:First>
          </b:Person>
          <b:Person>
            <b:Last>Baur</b:Last>
            <b:First>Micheal</b:First>
          </b:Person>
        </b:NameList>
      </b:Author>
    </b:Author>
    <b:RefOrder>10</b:RefOrder>
  </b:Source>
  <b:Source>
    <b:Tag>Bec92</b:Tag>
    <b:SourceType>Book</b:SourceType>
    <b:Guid>{8B13EA53-69D6-4CF5-B658-2ECE2DE02B71}</b:Guid>
    <b:Title>Risk Society: Towards a New Modernity </b:Title>
    <b:Year>1992</b:Year>
    <b:Publisher>Sage Publications</b:Publisher>
    <b:Author>
      <b:Author>
        <b:NameList>
          <b:Person>
            <b:Last>Beck</b:Last>
            <b:First>Ulrich </b:First>
          </b:Person>
        </b:NameList>
      </b:Author>
    </b:Author>
    <b:RefOrder>11</b:RefOrder>
  </b:Source>
</b:Sources>
</file>

<file path=customXml/itemProps1.xml><?xml version="1.0" encoding="utf-8"?>
<ds:datastoreItem xmlns:ds="http://schemas.openxmlformats.org/officeDocument/2006/customXml" ds:itemID="{03F471EB-A79B-0D4E-9A58-391EFB5E7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4</Pages>
  <Words>2810</Words>
  <Characters>16862</Characters>
  <Application>Microsoft Office Word</Application>
  <DocSecurity>0</DocSecurity>
  <Lines>259</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Publisher: Pather Dabi Educational Trust, (Regn No: IV-1402-00064/2023), Under Govt. of West Bengal, India</dc:creator>
  <cp:keywords/>
  <dc:description/>
  <cp:lastModifiedBy>anasuya adhikari</cp:lastModifiedBy>
  <cp:revision>11</cp:revision>
  <cp:lastPrinted>2026-05-02T03:21:00Z</cp:lastPrinted>
  <dcterms:created xsi:type="dcterms:W3CDTF">2026-08-18T05:06:00Z</dcterms:created>
  <dcterms:modified xsi:type="dcterms:W3CDTF">2026-08-25T03:41:00Z</dcterms:modified>
</cp:coreProperties>
</file>